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Arial" w:cs="Arial" w:eastAsia="Arial" w:hAnsi="Arial"/>
        </w:rPr>
      </w:pPr>
      <w:r w:rsidDel="00000000" w:rsidR="00000000" w:rsidRPr="00000000">
        <w:rPr>
          <w:rFonts w:ascii="Arial" w:cs="Arial" w:eastAsia="Arial" w:hAnsi="Arial"/>
          <w:rtl w:val="0"/>
        </w:rPr>
        <w:t xml:space="preserve">VILLA LA ANGOSTURA,  22 de octubre de 2025</w:t>
      </w:r>
    </w:p>
    <w:p w:rsidR="00000000" w:rsidDel="00000000" w:rsidP="00000000" w:rsidRDefault="00000000" w:rsidRPr="00000000" w14:paraId="00000002">
      <w:pPr>
        <w:rPr>
          <w:rFonts w:ascii="Arial" w:cs="Arial" w:eastAsia="Arial" w:hAnsi="Arial"/>
        </w:rPr>
      </w:pPr>
      <w:r w:rsidDel="00000000" w:rsidR="00000000" w:rsidRPr="00000000">
        <w:rPr>
          <w:rtl w:val="0"/>
        </w:rPr>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rtl w:val="0"/>
        </w:rPr>
        <w:t xml:space="preserve">Al Señor Intendente Municipal</w:t>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rtl w:val="0"/>
        </w:rPr>
        <w:t xml:space="preserve">Y al Concejo Deliberante</w:t>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rtl w:val="0"/>
        </w:rPr>
        <w:t xml:space="preserve">De la Municipalidad de Villa La Angostura</w:t>
      </w:r>
    </w:p>
    <w:p w:rsidR="00000000" w:rsidDel="00000000" w:rsidP="00000000" w:rsidRDefault="00000000" w:rsidRPr="00000000" w14:paraId="00000006">
      <w:pPr>
        <w:rPr>
          <w:rFonts w:ascii="Arial" w:cs="Arial" w:eastAsia="Arial" w:hAnsi="Arial"/>
        </w:rPr>
      </w:pPr>
      <w:r w:rsidDel="00000000" w:rsidR="00000000" w:rsidRPr="00000000">
        <w:rPr>
          <w:rFonts w:ascii="Arial" w:cs="Arial" w:eastAsia="Arial" w:hAnsi="Arial"/>
          <w:rtl w:val="0"/>
        </w:rPr>
        <w:t xml:space="preserve">S / D</w:t>
      </w:r>
    </w:p>
    <w:p w:rsidR="00000000" w:rsidDel="00000000" w:rsidP="00000000" w:rsidRDefault="00000000" w:rsidRPr="00000000" w14:paraId="00000007">
      <w:pPr>
        <w:rPr>
          <w:rFonts w:ascii="Arial" w:cs="Arial" w:eastAsia="Arial" w:hAnsi="Arial"/>
        </w:rPr>
      </w:pPr>
      <w:r w:rsidDel="00000000" w:rsidR="00000000" w:rsidRPr="00000000">
        <w:rPr>
          <w:rtl w:val="0"/>
        </w:rPr>
      </w:r>
    </w:p>
    <w:p w:rsidR="00000000" w:rsidDel="00000000" w:rsidP="00000000" w:rsidRDefault="00000000" w:rsidRPr="00000000" w14:paraId="00000008">
      <w:pPr>
        <w:spacing w:after="120" w:line="240" w:lineRule="auto"/>
        <w:ind w:firstLine="1134"/>
        <w:jc w:val="both"/>
        <w:rPr>
          <w:rFonts w:ascii="Arial" w:cs="Arial" w:eastAsia="Arial" w:hAnsi="Arial"/>
        </w:rPr>
      </w:pPr>
      <w:r w:rsidDel="00000000" w:rsidR="00000000" w:rsidRPr="00000000">
        <w:rPr>
          <w:rFonts w:ascii="Arial" w:cs="Arial" w:eastAsia="Arial" w:hAnsi="Arial"/>
          <w:rtl w:val="0"/>
        </w:rPr>
        <w:t xml:space="preserve">Nos dirigimos a Ustedes en carácter de </w:t>
      </w:r>
      <w:r w:rsidDel="00000000" w:rsidR="00000000" w:rsidRPr="00000000">
        <w:rPr>
          <w:rFonts w:ascii="Arial" w:cs="Arial" w:eastAsia="Arial" w:hAnsi="Arial"/>
          <w:b w:val="1"/>
          <w:rtl w:val="0"/>
        </w:rPr>
        <w:t xml:space="preserve">ex Convencionales Constituyentes de la Ciudad de Villa La Angostura</w:t>
      </w:r>
      <w:r w:rsidDel="00000000" w:rsidR="00000000" w:rsidRPr="00000000">
        <w:rPr>
          <w:rFonts w:ascii="Arial" w:cs="Arial" w:eastAsia="Arial" w:hAnsi="Arial"/>
          <w:rtl w:val="0"/>
        </w:rPr>
        <w:t xml:space="preserve">, con el propósito de </w:t>
      </w:r>
      <w:r w:rsidDel="00000000" w:rsidR="00000000" w:rsidRPr="00000000">
        <w:rPr>
          <w:rFonts w:ascii="Arial" w:cs="Arial" w:eastAsia="Arial" w:hAnsi="Arial"/>
          <w:b w:val="1"/>
          <w:rtl w:val="0"/>
        </w:rPr>
        <w:t xml:space="preserve">expresar nuestra profunda preocupación y de formular reclamo formal en defensa de la plena vigencia de la Carta Orgánica Municipal</w:t>
      </w:r>
      <w:r w:rsidDel="00000000" w:rsidR="00000000" w:rsidRPr="00000000">
        <w:rPr>
          <w:rFonts w:ascii="Arial" w:cs="Arial" w:eastAsia="Arial" w:hAnsi="Arial"/>
          <w:rtl w:val="0"/>
        </w:rPr>
        <w:t xml:space="preserve"> y, en particular, de la inalienabilidad de los </w:t>
      </w:r>
      <w:r w:rsidDel="00000000" w:rsidR="00000000" w:rsidRPr="00000000">
        <w:rPr>
          <w:rFonts w:ascii="Arial" w:cs="Arial" w:eastAsia="Arial" w:hAnsi="Arial"/>
          <w:b w:val="1"/>
          <w:rtl w:val="0"/>
        </w:rPr>
        <w:t xml:space="preserve">espacios verdes públicos</w:t>
      </w:r>
      <w:r w:rsidDel="00000000" w:rsidR="00000000" w:rsidRPr="00000000">
        <w:rPr>
          <w:rFonts w:ascii="Arial" w:cs="Arial" w:eastAsia="Arial" w:hAnsi="Arial"/>
          <w:rtl w:val="0"/>
        </w:rPr>
        <w:t xml:space="preserve">.</w:t>
      </w:r>
    </w:p>
    <w:p w:rsidR="00000000" w:rsidDel="00000000" w:rsidP="00000000" w:rsidRDefault="00000000" w:rsidRPr="00000000" w14:paraId="00000009">
      <w:pPr>
        <w:spacing w:after="120" w:line="240" w:lineRule="auto"/>
        <w:ind w:firstLine="1134"/>
        <w:jc w:val="both"/>
        <w:rPr>
          <w:rFonts w:ascii="Arial" w:cs="Arial" w:eastAsia="Arial" w:hAnsi="Arial"/>
        </w:rPr>
      </w:pPr>
      <w:bookmarkStart w:colFirst="0" w:colLast="0" w:name="_34x2e730os61" w:id="0"/>
      <w:bookmarkEnd w:id="0"/>
      <w:r w:rsidDel="00000000" w:rsidR="00000000" w:rsidRPr="00000000">
        <w:rPr>
          <w:rFonts w:ascii="Arial" w:cs="Arial" w:eastAsia="Arial" w:hAnsi="Arial"/>
          <w:rtl w:val="0"/>
        </w:rPr>
        <w:t xml:space="preserve">Dichos </w:t>
      </w:r>
      <w:r w:rsidDel="00000000" w:rsidR="00000000" w:rsidRPr="00000000">
        <w:rPr>
          <w:rFonts w:ascii="Arial" w:cs="Arial" w:eastAsia="Arial" w:hAnsi="Arial"/>
          <w:b w:val="1"/>
          <w:rtl w:val="0"/>
        </w:rPr>
        <w:t xml:space="preserve">espacios constituyen bienes de dominio público de todos los vecinos y vecinas de la localidad,</w:t>
      </w:r>
      <w:r w:rsidDel="00000000" w:rsidR="00000000" w:rsidRPr="00000000">
        <w:rPr>
          <w:rFonts w:ascii="Arial" w:cs="Arial" w:eastAsia="Arial" w:hAnsi="Arial"/>
          <w:rtl w:val="0"/>
        </w:rPr>
        <w:t xml:space="preserve"> además de representar </w:t>
      </w:r>
      <w:r w:rsidDel="00000000" w:rsidR="00000000" w:rsidRPr="00000000">
        <w:rPr>
          <w:rFonts w:ascii="Arial" w:cs="Arial" w:eastAsia="Arial" w:hAnsi="Arial"/>
          <w:b w:val="1"/>
          <w:rtl w:val="0"/>
        </w:rPr>
        <w:t xml:space="preserve">pulmones ambientales esenciales</w:t>
      </w:r>
      <w:r w:rsidDel="00000000" w:rsidR="00000000" w:rsidRPr="00000000">
        <w:rPr>
          <w:rFonts w:ascii="Arial" w:cs="Arial" w:eastAsia="Arial" w:hAnsi="Arial"/>
          <w:rtl w:val="0"/>
        </w:rPr>
        <w:t xml:space="preserve"> para el equilibrio ecológico y la calidad de vida urbana, indispensables en el futuro de nuestro pueblo.</w:t>
      </w:r>
    </w:p>
    <w:p w:rsidR="00000000" w:rsidDel="00000000" w:rsidP="00000000" w:rsidRDefault="00000000" w:rsidRPr="00000000" w14:paraId="0000000A">
      <w:pPr>
        <w:spacing w:after="120" w:line="240" w:lineRule="auto"/>
        <w:ind w:firstLine="1134"/>
        <w:jc w:val="both"/>
        <w:rPr>
          <w:rFonts w:ascii="Arial" w:cs="Arial" w:eastAsia="Arial" w:hAnsi="Arial"/>
        </w:rPr>
      </w:pPr>
      <w:r w:rsidDel="00000000" w:rsidR="00000000" w:rsidRPr="00000000">
        <w:rPr>
          <w:rFonts w:ascii="Arial" w:cs="Arial" w:eastAsia="Arial" w:hAnsi="Arial"/>
          <w:rtl w:val="0"/>
        </w:rPr>
        <w:t xml:space="preserve">En este sentido, recordamos que la </w:t>
      </w:r>
      <w:r w:rsidDel="00000000" w:rsidR="00000000" w:rsidRPr="00000000">
        <w:rPr>
          <w:rFonts w:ascii="Arial" w:cs="Arial" w:eastAsia="Arial" w:hAnsi="Arial"/>
          <w:b w:val="1"/>
          <w:rtl w:val="0"/>
        </w:rPr>
        <w:t xml:space="preserve">Carta Orgánica Municipal, en su Artículo 95, inciso 48</w:t>
      </w:r>
      <w:r w:rsidDel="00000000" w:rsidR="00000000" w:rsidRPr="00000000">
        <w:rPr>
          <w:rFonts w:ascii="Arial" w:cs="Arial" w:eastAsia="Arial" w:hAnsi="Arial"/>
          <w:rtl w:val="0"/>
        </w:rPr>
        <w:t xml:space="preserve">, dentro del capítulo de “</w:t>
      </w:r>
      <w:r w:rsidDel="00000000" w:rsidR="00000000" w:rsidRPr="00000000">
        <w:rPr>
          <w:rFonts w:ascii="Arial" w:cs="Arial" w:eastAsia="Arial" w:hAnsi="Arial"/>
          <w:b w:val="1"/>
          <w:rtl w:val="0"/>
        </w:rPr>
        <w:t xml:space="preserve">Deberes y atribuciones del Concejo Deliberante</w:t>
      </w:r>
      <w:r w:rsidDel="00000000" w:rsidR="00000000" w:rsidRPr="00000000">
        <w:rPr>
          <w:rFonts w:ascii="Arial" w:cs="Arial" w:eastAsia="Arial" w:hAnsi="Arial"/>
          <w:rtl w:val="0"/>
        </w:rPr>
        <w:t xml:space="preserve">”, dispone expresamente:</w:t>
      </w:r>
    </w:p>
    <w:p w:rsidR="00000000" w:rsidDel="00000000" w:rsidP="00000000" w:rsidRDefault="00000000" w:rsidRPr="00000000" w14:paraId="0000000B">
      <w:pPr>
        <w:spacing w:after="120" w:line="240" w:lineRule="auto"/>
        <w:ind w:firstLine="1134"/>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Arial" w:cs="Arial" w:eastAsia="Arial" w:hAnsi="Arial"/>
          <w:i w:val="1"/>
          <w:rtl w:val="0"/>
        </w:rPr>
        <w:t xml:space="preserve">Autorizar, con el voto favorable de los dos tercios (2/3) del total de sus miembros, la desafectación de los bienes de dominio público municipal, </w:t>
      </w:r>
      <w:r w:rsidDel="00000000" w:rsidR="00000000" w:rsidRPr="00000000">
        <w:rPr>
          <w:rFonts w:ascii="Arial" w:cs="Arial" w:eastAsia="Arial" w:hAnsi="Arial"/>
          <w:b w:val="1"/>
          <w:i w:val="1"/>
          <w:u w:val="single"/>
          <w:rtl w:val="0"/>
        </w:rPr>
        <w:t xml:space="preserve">excepto los espacios verdes que no pueden ser desafectados bajo ninguna circunstancia</w:t>
      </w:r>
      <w:r w:rsidDel="00000000" w:rsidR="00000000" w:rsidRPr="00000000">
        <w:rPr>
          <w:rFonts w:ascii="Arial" w:cs="Arial" w:eastAsia="Arial" w:hAnsi="Arial"/>
          <w:rtl w:val="0"/>
        </w:rPr>
        <w:t xml:space="preserve">.”</w:t>
      </w:r>
    </w:p>
    <w:p w:rsidR="00000000" w:rsidDel="00000000" w:rsidP="00000000" w:rsidRDefault="00000000" w:rsidRPr="00000000" w14:paraId="0000000C">
      <w:pPr>
        <w:spacing w:after="120" w:line="240" w:lineRule="auto"/>
        <w:ind w:firstLine="1134"/>
        <w:jc w:val="both"/>
        <w:rPr>
          <w:rFonts w:ascii="Arial" w:cs="Arial" w:eastAsia="Arial" w:hAnsi="Arial"/>
        </w:rPr>
      </w:pPr>
      <w:r w:rsidDel="00000000" w:rsidR="00000000" w:rsidRPr="00000000">
        <w:rPr>
          <w:rFonts w:ascii="Arial" w:cs="Arial" w:eastAsia="Arial" w:hAnsi="Arial"/>
          <w:rtl w:val="0"/>
        </w:rPr>
        <w:t xml:space="preserve">Esta disposición es categórica e inequívoca: los </w:t>
      </w:r>
      <w:r w:rsidDel="00000000" w:rsidR="00000000" w:rsidRPr="00000000">
        <w:rPr>
          <w:rFonts w:ascii="Arial" w:cs="Arial" w:eastAsia="Arial" w:hAnsi="Arial"/>
          <w:b w:val="1"/>
          <w:rtl w:val="0"/>
        </w:rPr>
        <w:t xml:space="preserve">espacios verdes públicos no pueden ser desafectados en ningún caso, sin excepción alguna</w:t>
      </w:r>
      <w:r w:rsidDel="00000000" w:rsidR="00000000" w:rsidRPr="00000000">
        <w:rPr>
          <w:rFonts w:ascii="Arial" w:cs="Arial" w:eastAsia="Arial" w:hAnsi="Arial"/>
          <w:rtl w:val="0"/>
        </w:rPr>
        <w:t xml:space="preserve">.</w:t>
      </w:r>
    </w:p>
    <w:p w:rsidR="00000000" w:rsidDel="00000000" w:rsidP="00000000" w:rsidRDefault="00000000" w:rsidRPr="00000000" w14:paraId="0000000D">
      <w:pPr>
        <w:spacing w:after="120" w:line="240" w:lineRule="auto"/>
        <w:ind w:firstLine="1134"/>
        <w:jc w:val="both"/>
        <w:rPr>
          <w:rFonts w:ascii="Arial" w:cs="Arial" w:eastAsia="Arial" w:hAnsi="Arial"/>
        </w:rPr>
      </w:pPr>
      <w:r w:rsidDel="00000000" w:rsidR="00000000" w:rsidRPr="00000000">
        <w:rPr>
          <w:rFonts w:ascii="Arial" w:cs="Arial" w:eastAsia="Arial" w:hAnsi="Arial"/>
          <w:rtl w:val="0"/>
        </w:rPr>
        <w:t xml:space="preserve">Por tanto, cualquier intento de modificar su uso, destino o condición jurídica implicaría una </w:t>
      </w:r>
      <w:r w:rsidDel="00000000" w:rsidR="00000000" w:rsidRPr="00000000">
        <w:rPr>
          <w:rFonts w:ascii="Arial" w:cs="Arial" w:eastAsia="Arial" w:hAnsi="Arial"/>
          <w:b w:val="1"/>
          <w:rtl w:val="0"/>
        </w:rPr>
        <w:t xml:space="preserve">violación directa a la Carta Orgánica Municipal</w:t>
      </w:r>
      <w:r w:rsidDel="00000000" w:rsidR="00000000" w:rsidRPr="00000000">
        <w:rPr>
          <w:rFonts w:ascii="Arial" w:cs="Arial" w:eastAsia="Arial" w:hAnsi="Arial"/>
          <w:rtl w:val="0"/>
        </w:rPr>
        <w:t xml:space="preserve">, que es la norma suprema del ordenamiento local y expresión de la voluntad soberana del pueblo de Villa La Angostura.</w:t>
      </w:r>
    </w:p>
    <w:p w:rsidR="00000000" w:rsidDel="00000000" w:rsidP="00000000" w:rsidRDefault="00000000" w:rsidRPr="00000000" w14:paraId="0000000E">
      <w:pPr>
        <w:jc w:val="both"/>
        <w:rPr>
          <w:rFonts w:ascii="Arial" w:cs="Arial" w:eastAsia="Arial" w:hAnsi="Arial"/>
        </w:rPr>
      </w:pPr>
      <w:r w:rsidDel="00000000" w:rsidR="00000000" w:rsidRPr="00000000">
        <w:rPr>
          <w:rFonts w:ascii="Arial" w:cs="Arial" w:eastAsia="Arial" w:hAnsi="Arial"/>
          <w:rtl w:val="0"/>
        </w:rPr>
        <w:t xml:space="preserve">                   Un grupo de docentes jubiladas encabezadas por la profesora Julia Diez, participamos en el trabajo de generar conciencia en nuestra sociedad, con el objeto de lograr la creación de una Escuela Técnica, resaltando los beneficios que redundarían en la formación de alumnos y alumnas para enfrentar los inicios de la etapa adulta. El pueblo y la sociedad toda acompañó esta solicitud.</w:t>
      </w:r>
    </w:p>
    <w:p w:rsidR="00000000" w:rsidDel="00000000" w:rsidP="00000000" w:rsidRDefault="00000000" w:rsidRPr="00000000" w14:paraId="0000000F">
      <w:pPr>
        <w:jc w:val="both"/>
        <w:rPr>
          <w:rFonts w:ascii="Arial" w:cs="Arial" w:eastAsia="Arial" w:hAnsi="Arial"/>
        </w:rPr>
      </w:pPr>
      <w:r w:rsidDel="00000000" w:rsidR="00000000" w:rsidRPr="00000000">
        <w:rPr>
          <w:rFonts w:ascii="Arial" w:cs="Arial" w:eastAsia="Arial" w:hAnsi="Arial"/>
          <w:rtl w:val="0"/>
        </w:rPr>
        <w:t xml:space="preserve">                     Haciendo una reseña de cómo se fue desarrollando el pedido de una escuela técnica, desde el municipio y del Honorable Concejo Deliberante de aquel entonces, emanaron las ordenanzas necesarias para la creación y ubicación de la Escuela Técnica, resaltando la importancia que representaba una institución de esas características para nuestros jóvenes.</w:t>
      </w:r>
    </w:p>
    <w:p w:rsidR="00000000" w:rsidDel="00000000" w:rsidP="00000000" w:rsidRDefault="00000000" w:rsidRPr="00000000" w14:paraId="00000010">
      <w:pPr>
        <w:jc w:val="both"/>
        <w:rPr>
          <w:rFonts w:ascii="Arial" w:cs="Arial" w:eastAsia="Arial" w:hAnsi="Arial"/>
          <w:b w:val="1"/>
        </w:rPr>
      </w:pPr>
      <w:r w:rsidDel="00000000" w:rsidR="00000000" w:rsidRPr="00000000">
        <w:rPr>
          <w:rFonts w:ascii="Arial" w:cs="Arial" w:eastAsia="Arial" w:hAnsi="Arial"/>
          <w:rtl w:val="0"/>
        </w:rPr>
        <w:t xml:space="preserve">                     Oportunamente se envió a la Provincia la documentación necesaria y se determinó la ubicación de la Escuela en el edificio del viejo Hospital, hasta que se definiese su ubicación definitiva. </w:t>
      </w:r>
      <w:r w:rsidDel="00000000" w:rsidR="00000000" w:rsidRPr="00000000">
        <w:rPr>
          <w:rFonts w:ascii="Arial" w:cs="Arial" w:eastAsia="Arial" w:hAnsi="Arial"/>
          <w:b w:val="1"/>
          <w:rtl w:val="0"/>
        </w:rPr>
        <w:t xml:space="preserve">Sin embargo esto no se cumplió, la escuela debió funcionar en aulas adaptadas y   en un edificio privado hasta el presente año, que es cuando se termina la adecuación del viejo edificio del Hospital y la escuela comienza a funcionar allí.</w:t>
      </w:r>
    </w:p>
    <w:p w:rsidR="00000000" w:rsidDel="00000000" w:rsidP="00000000" w:rsidRDefault="00000000" w:rsidRPr="00000000" w14:paraId="00000011">
      <w:pPr>
        <w:jc w:val="both"/>
        <w:rPr>
          <w:rFonts w:ascii="Arial" w:cs="Arial" w:eastAsia="Arial" w:hAnsi="Arial"/>
          <w:b w:val="1"/>
        </w:rPr>
      </w:pPr>
      <w:r w:rsidDel="00000000" w:rsidR="00000000" w:rsidRPr="00000000">
        <w:rPr>
          <w:rFonts w:ascii="Arial" w:cs="Arial" w:eastAsia="Arial" w:hAnsi="Arial"/>
          <w:rtl w:val="0"/>
        </w:rPr>
        <w:t xml:space="preserve">                  Las gestiones en la Municipalidad continuaron avanzando y se iniciaron las tareas para construir la escuela en un predio de 6.000 m2 en el lote 16-20-64-4983 al que se anexan, por Ordenanza 3105/2016 4.000 m2, sumando los 10.000 m2 requeridos para el mencionado destino. </w:t>
      </w:r>
      <w:r w:rsidDel="00000000" w:rsidR="00000000" w:rsidRPr="00000000">
        <w:rPr>
          <w:rFonts w:ascii="Arial" w:cs="Arial" w:eastAsia="Arial" w:hAnsi="Arial"/>
          <w:b w:val="1"/>
          <w:rtl w:val="0"/>
        </w:rPr>
        <w:t xml:space="preserve">Nada de todo esto se concretó.</w:t>
      </w:r>
    </w:p>
    <w:p w:rsidR="00000000" w:rsidDel="00000000" w:rsidP="00000000" w:rsidRDefault="00000000" w:rsidRPr="00000000" w14:paraId="00000012">
      <w:pPr>
        <w:jc w:val="both"/>
        <w:rPr>
          <w:rFonts w:ascii="Arial" w:cs="Arial" w:eastAsia="Arial" w:hAnsi="Arial"/>
        </w:rPr>
      </w:pPr>
      <w:r w:rsidDel="00000000" w:rsidR="00000000" w:rsidRPr="00000000">
        <w:rPr>
          <w:rFonts w:ascii="Arial" w:cs="Arial" w:eastAsia="Arial" w:hAnsi="Arial"/>
          <w:rtl w:val="0"/>
        </w:rPr>
        <w:t xml:space="preserve">                    Las autoridades definieron la edificación de la Escuela Técnica en un Espacio Verde anexo a instalaciones deportivas fundamentales para el desarrollo de la niñez y de la adolescencia, incluso para la recreación y prácticas de adultos </w:t>
      </w:r>
      <w:r w:rsidDel="00000000" w:rsidR="00000000" w:rsidRPr="00000000">
        <w:rPr>
          <w:rFonts w:ascii="Arial" w:cs="Arial" w:eastAsia="Arial" w:hAnsi="Arial"/>
          <w:b w:val="1"/>
          <w:rtl w:val="0"/>
        </w:rPr>
        <w:t xml:space="preserve">contrariando lo establecido por nuestra Carta Orgánica Municipal, respecto del uso y características de los Espacios Verdes, que son intangibles</w:t>
      </w:r>
      <w:r w:rsidDel="00000000" w:rsidR="00000000" w:rsidRPr="00000000">
        <w:rPr>
          <w:rFonts w:ascii="Arial" w:cs="Arial" w:eastAsia="Arial" w:hAnsi="Arial"/>
          <w:rtl w:val="0"/>
        </w:rPr>
        <w:t xml:space="preserve">.</w:t>
      </w:r>
    </w:p>
    <w:p w:rsidR="00000000" w:rsidDel="00000000" w:rsidP="00000000" w:rsidRDefault="00000000" w:rsidRPr="00000000" w14:paraId="00000013">
      <w:pPr>
        <w:jc w:val="both"/>
        <w:rPr>
          <w:rFonts w:ascii="Arial" w:cs="Arial" w:eastAsia="Arial" w:hAnsi="Arial"/>
          <w:b w:val="1"/>
        </w:rPr>
      </w:pPr>
      <w:r w:rsidDel="00000000" w:rsidR="00000000" w:rsidRPr="00000000">
        <w:rPr>
          <w:rFonts w:ascii="Arial" w:cs="Arial" w:eastAsia="Arial" w:hAnsi="Arial"/>
          <w:b w:val="1"/>
          <w:rtl w:val="0"/>
        </w:rPr>
        <w:t xml:space="preserve">                               ¿Es una justificación válida argumentar que no puede edificarse la Escuela Técnica en ese destino por el alto costo del tendido de los servicios?</w:t>
      </w:r>
    </w:p>
    <w:p w:rsidR="00000000" w:rsidDel="00000000" w:rsidP="00000000" w:rsidRDefault="00000000" w:rsidRPr="00000000" w14:paraId="00000014">
      <w:pPr>
        <w:jc w:val="both"/>
        <w:rPr>
          <w:rFonts w:ascii="Arial" w:cs="Arial" w:eastAsia="Arial" w:hAnsi="Arial"/>
          <w:b w:val="1"/>
        </w:rPr>
      </w:pPr>
      <w:r w:rsidDel="00000000" w:rsidR="00000000" w:rsidRPr="00000000">
        <w:rPr>
          <w:rFonts w:ascii="Arial" w:cs="Arial" w:eastAsia="Arial" w:hAnsi="Arial"/>
          <w:b w:val="1"/>
          <w:rtl w:val="0"/>
        </w:rPr>
        <w:t xml:space="preserve">                               Respetar nuestra Carta Orgánica Municipal ¿puede derivar en la decisión gubernamental de no construir la Escuela Técnica para Villa La Angostura?</w:t>
      </w:r>
    </w:p>
    <w:p w:rsidR="00000000" w:rsidDel="00000000" w:rsidP="00000000" w:rsidRDefault="00000000" w:rsidRPr="00000000" w14:paraId="00000015">
      <w:pPr>
        <w:jc w:val="both"/>
        <w:rPr>
          <w:rFonts w:ascii="Arial" w:cs="Arial" w:eastAsia="Arial" w:hAnsi="Arial"/>
          <w:b w:val="1"/>
        </w:rPr>
      </w:pPr>
      <w:r w:rsidDel="00000000" w:rsidR="00000000" w:rsidRPr="00000000">
        <w:rPr>
          <w:rFonts w:ascii="Arial" w:cs="Arial" w:eastAsia="Arial" w:hAnsi="Arial"/>
          <w:b w:val="1"/>
          <w:rtl w:val="0"/>
        </w:rPr>
        <w:t xml:space="preserve">                               ¿Qué sucederá en un futuro no muy lejano con los Espacios Verdes restantes de nuestra Villa ante el precedente de un “cambio de uso” del Espacio Verde en cuestión?</w:t>
      </w:r>
    </w:p>
    <w:p w:rsidR="00000000" w:rsidDel="00000000" w:rsidP="00000000" w:rsidRDefault="00000000" w:rsidRPr="00000000" w14:paraId="00000016">
      <w:pPr>
        <w:spacing w:after="120" w:line="240" w:lineRule="auto"/>
        <w:ind w:firstLine="1134"/>
        <w:jc w:val="both"/>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De este incumplimiento de la C.O.M. son también responsables los Concejales que aprobaron la Ordenanza de cambio de uso de un Espacio Verde, en especial y, más grave aún, el quinto voto, por no verse obligada a la "obediencia debida" del espacio “oficialista".</w:t>
      </w:r>
      <w:r w:rsidDel="00000000" w:rsidR="00000000" w:rsidRPr="00000000">
        <w:rPr>
          <w:rFonts w:ascii="Arial" w:cs="Arial" w:eastAsia="Arial" w:hAnsi="Arial"/>
          <w:rtl w:val="0"/>
        </w:rPr>
        <w:t xml:space="preserve">    </w:t>
      </w:r>
    </w:p>
    <w:p w:rsidR="00000000" w:rsidDel="00000000" w:rsidP="00000000" w:rsidRDefault="00000000" w:rsidRPr="00000000" w14:paraId="00000017">
      <w:pPr>
        <w:spacing w:after="120" w:line="240" w:lineRule="auto"/>
        <w:ind w:firstLine="1134"/>
        <w:jc w:val="both"/>
        <w:rPr>
          <w:rFonts w:ascii="Arial" w:cs="Arial" w:eastAsia="Arial" w:hAnsi="Arial"/>
        </w:rPr>
      </w:pPr>
      <w:r w:rsidDel="00000000" w:rsidR="00000000" w:rsidRPr="00000000">
        <w:rPr>
          <w:rFonts w:ascii="Arial" w:cs="Arial" w:eastAsia="Arial" w:hAnsi="Arial"/>
          <w:rtl w:val="0"/>
        </w:rPr>
        <w:t xml:space="preserve">             Por lo expuesto, exhortamos al Departamento Ejecutivo Municipal y al Concejo Deliberante a </w:t>
      </w:r>
      <w:r w:rsidDel="00000000" w:rsidR="00000000" w:rsidRPr="00000000">
        <w:rPr>
          <w:rFonts w:ascii="Arial" w:cs="Arial" w:eastAsia="Arial" w:hAnsi="Arial"/>
          <w:b w:val="1"/>
          <w:rtl w:val="0"/>
        </w:rPr>
        <w:t xml:space="preserve">que respeten y hagan respetar el mandato constitucional local, garantizando la preservación, intangibilidad y protección de los espacios verdes públicos, patrimonio ambiental y social de toda la comunidad</w:t>
      </w:r>
      <w:r w:rsidDel="00000000" w:rsidR="00000000" w:rsidRPr="00000000">
        <w:rPr>
          <w:rFonts w:ascii="Arial" w:cs="Arial" w:eastAsia="Arial" w:hAnsi="Arial"/>
          <w:rtl w:val="0"/>
        </w:rPr>
        <w:t xml:space="preserve">.</w:t>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                               Sin otro particular, saludamos a Ustedes muy atentamente.</w:t>
      </w:r>
    </w:p>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rtl w:val="0"/>
        </w:rPr>
        <w:t xml:space="preserve">FIRMAS Ex Convencionales Constituyentes de la Carta Orgánica Municipal de Villa La Angostura.</w:t>
      </w:r>
    </w:p>
    <w:sectPr>
      <w:pgSz w:h="16838" w:w="11906"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