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256" w:lineRule="auto" w:before="75"/>
      </w:pPr>
      <w:r>
        <w:rPr/>
        <w:t>OPAZA</w:t>
      </w:r>
      <w:r>
        <w:rPr>
          <w:spacing w:val="80"/>
        </w:rPr>
        <w:t> </w:t>
      </w:r>
      <w:r>
        <w:rPr/>
        <w:t>EXPTE.</w:t>
      </w:r>
      <w:r>
        <w:rPr>
          <w:spacing w:val="80"/>
        </w:rPr>
        <w:t> </w:t>
      </w:r>
      <w:r>
        <w:rPr/>
        <w:t>30534/2025</w:t>
      </w:r>
      <w:r>
        <w:rPr>
          <w:spacing w:val="80"/>
        </w:rPr>
        <w:t> </w:t>
      </w:r>
      <w:r>
        <w:rPr/>
        <w:t>–</w:t>
      </w:r>
      <w:r>
        <w:rPr>
          <w:spacing w:val="80"/>
        </w:rPr>
        <w:t> </w:t>
      </w:r>
      <w:r>
        <w:rPr/>
        <w:t>“HENSEL</w:t>
      </w:r>
      <w:r>
        <w:rPr>
          <w:spacing w:val="80"/>
        </w:rPr>
        <w:t> </w:t>
      </w:r>
      <w:r>
        <w:rPr/>
        <w:t>GUILLERMO</w:t>
      </w:r>
      <w:r>
        <w:rPr>
          <w:spacing w:val="80"/>
        </w:rPr>
        <w:t> </w:t>
      </w:r>
      <w:r>
        <w:rPr/>
        <w:t>C/</w:t>
      </w:r>
      <w:r>
        <w:rPr>
          <w:spacing w:val="80"/>
        </w:rPr>
        <w:t> </w:t>
      </w:r>
      <w:r>
        <w:rPr/>
        <w:t>MUNICIPALIDAD</w:t>
      </w:r>
      <w:r>
        <w:rPr>
          <w:spacing w:val="80"/>
        </w:rPr>
        <w:t> </w:t>
      </w:r>
      <w:r>
        <w:rPr/>
        <w:t>DE</w:t>
      </w:r>
      <w:r>
        <w:rPr>
          <w:spacing w:val="80"/>
        </w:rPr>
        <w:t> </w:t>
      </w:r>
      <w:r>
        <w:rPr/>
        <w:t>VILLA</w:t>
      </w:r>
      <w:r>
        <w:rPr>
          <w:spacing w:val="80"/>
        </w:rPr>
        <w:t> </w:t>
      </w:r>
      <w:r>
        <w:rPr/>
        <w:t>LA ANGOSTURA O. P. S/ RESPONSABILIDAD DEL ESTADO"</w:t>
      </w:r>
    </w:p>
    <w:p>
      <w:pPr>
        <w:spacing w:before="227"/>
        <w:ind w:left="1343" w:right="0" w:firstLine="0"/>
        <w:jc w:val="left"/>
        <w:rPr>
          <w:b/>
          <w:sz w:val="22"/>
        </w:rPr>
      </w:pPr>
      <w:r>
        <w:rPr>
          <w:b/>
          <w:sz w:val="22"/>
        </w:rPr>
        <w:t>RESOLUCIÓN</w:t>
      </w:r>
      <w:r>
        <w:rPr>
          <w:b/>
          <w:spacing w:val="24"/>
          <w:sz w:val="22"/>
        </w:rPr>
        <w:t> </w:t>
      </w:r>
      <w:r>
        <w:rPr>
          <w:b/>
          <w:sz w:val="22"/>
        </w:rPr>
        <w:t>INTERLOCUTORIA</w:t>
      </w:r>
      <w:r>
        <w:rPr>
          <w:b/>
          <w:spacing w:val="24"/>
          <w:sz w:val="22"/>
        </w:rPr>
        <w:t> </w:t>
      </w:r>
      <w:r>
        <w:rPr>
          <w:b/>
          <w:spacing w:val="-2"/>
          <w:sz w:val="22"/>
        </w:rPr>
        <w:t>CAUTELAR</w:t>
      </w:r>
    </w:p>
    <w:p>
      <w:pPr>
        <w:pStyle w:val="BodyText"/>
        <w:spacing w:before="243"/>
        <w:ind w:left="2011" w:right="0" w:firstLine="0"/>
        <w:jc w:val="left"/>
      </w:pPr>
      <w:r>
        <w:rPr/>
        <w:t>Zapala,</w:t>
      </w:r>
      <w:r>
        <w:rPr>
          <w:spacing w:val="7"/>
        </w:rPr>
        <w:t> </w:t>
      </w:r>
      <w:r>
        <w:rPr/>
        <w:t>11</w:t>
      </w:r>
      <w:r>
        <w:rPr>
          <w:spacing w:val="7"/>
        </w:rPr>
        <w:t> </w:t>
      </w:r>
      <w:r>
        <w:rPr/>
        <w:t>de</w:t>
      </w:r>
      <w:r>
        <w:rPr>
          <w:spacing w:val="7"/>
        </w:rPr>
        <w:t> </w:t>
      </w:r>
      <w:r>
        <w:rPr/>
        <w:t>diciembre</w:t>
      </w:r>
      <w:r>
        <w:rPr>
          <w:spacing w:val="8"/>
        </w:rPr>
        <w:t> </w:t>
      </w:r>
      <w:r>
        <w:rPr/>
        <w:t>de</w:t>
      </w:r>
      <w:r>
        <w:rPr>
          <w:spacing w:val="7"/>
        </w:rPr>
        <w:t> </w:t>
      </w:r>
      <w:r>
        <w:rPr>
          <w:spacing w:val="-2"/>
        </w:rPr>
        <w:t>2025.</w:t>
      </w:r>
    </w:p>
    <w:p>
      <w:pPr>
        <w:pStyle w:val="BodyText"/>
        <w:spacing w:line="256" w:lineRule="auto" w:before="244"/>
      </w:pPr>
      <w:r>
        <w:rPr>
          <w:b/>
        </w:rPr>
        <w:t>VISTOS </w:t>
      </w:r>
      <w:r>
        <w:rPr/>
        <w:t>los </w:t>
      </w:r>
      <w:r>
        <w:rPr>
          <w:b/>
        </w:rPr>
        <w:t>EXPTES. 30534/2025 y 30504/2025, </w:t>
      </w:r>
      <w:r>
        <w:rPr/>
        <w:t>ambos en trámite ante la Oficina Procesal</w:t>
      </w:r>
      <w:r>
        <w:rPr>
          <w:spacing w:val="40"/>
        </w:rPr>
        <w:t> </w:t>
      </w:r>
      <w:r>
        <w:rPr/>
        <w:t>Administrativa</w:t>
      </w:r>
      <w:r>
        <w:rPr>
          <w:spacing w:val="40"/>
        </w:rPr>
        <w:t> </w:t>
      </w:r>
      <w:r>
        <w:rPr/>
        <w:t>del</w:t>
      </w:r>
      <w:r>
        <w:rPr>
          <w:spacing w:val="40"/>
        </w:rPr>
        <w:t> </w:t>
      </w:r>
      <w:r>
        <w:rPr/>
        <w:t>Interior,</w:t>
      </w:r>
      <w:r>
        <w:rPr>
          <w:spacing w:val="40"/>
        </w:rPr>
        <w:t> </w:t>
      </w:r>
      <w:r>
        <w:rPr/>
        <w:t>en</w:t>
      </w:r>
      <w:r>
        <w:rPr>
          <w:spacing w:val="40"/>
        </w:rPr>
        <w:t> </w:t>
      </w:r>
      <w:r>
        <w:rPr/>
        <w:t>carácter</w:t>
      </w:r>
      <w:r>
        <w:rPr>
          <w:spacing w:val="40"/>
        </w:rPr>
        <w:t> </w:t>
      </w:r>
      <w:r>
        <w:rPr/>
        <w:t>de</w:t>
      </w:r>
      <w:r>
        <w:rPr>
          <w:spacing w:val="40"/>
        </w:rPr>
        <w:t> </w:t>
      </w:r>
      <w:r>
        <w:rPr/>
        <w:t>jueza</w:t>
      </w:r>
      <w:r>
        <w:rPr>
          <w:spacing w:val="40"/>
        </w:rPr>
        <w:t> </w:t>
      </w:r>
      <w:r>
        <w:rPr/>
        <w:t>subrogante,</w:t>
      </w:r>
      <w:r>
        <w:rPr>
          <w:spacing w:val="40"/>
        </w:rPr>
        <w:t> </w:t>
      </w:r>
      <w:r>
        <w:rPr/>
        <w:t>se</w:t>
      </w:r>
      <w:r>
        <w:rPr>
          <w:spacing w:val="40"/>
        </w:rPr>
        <w:t> </w:t>
      </w:r>
      <w:r>
        <w:rPr/>
        <w:t>resuelven</w:t>
      </w:r>
      <w:r>
        <w:rPr>
          <w:spacing w:val="40"/>
        </w:rPr>
        <w:t> </w:t>
      </w:r>
      <w:r>
        <w:rPr/>
        <w:t>ambos pedidos cautelares en base a los siguientes antecedentes y fundamentos de derecho.</w:t>
      </w:r>
    </w:p>
    <w:p>
      <w:pPr>
        <w:pStyle w:val="Heading1"/>
        <w:ind w:left="2011"/>
      </w:pPr>
      <w:r>
        <w:rPr>
          <w:spacing w:val="-2"/>
        </w:rPr>
        <w:t>ANTECEDENTES</w:t>
      </w:r>
    </w:p>
    <w:p>
      <w:pPr>
        <w:pStyle w:val="ListParagraph"/>
        <w:numPr>
          <w:ilvl w:val="0"/>
          <w:numId w:val="1"/>
        </w:numPr>
        <w:tabs>
          <w:tab w:pos="2197" w:val="left" w:leader="none"/>
        </w:tabs>
        <w:spacing w:line="240" w:lineRule="auto" w:before="244" w:after="0"/>
        <w:ind w:left="2197" w:right="0" w:hanging="186"/>
        <w:jc w:val="left"/>
        <w:rPr>
          <w:sz w:val="22"/>
        </w:rPr>
      </w:pPr>
      <w:r>
        <w:rPr>
          <w:b/>
          <w:sz w:val="22"/>
        </w:rPr>
        <w:t>Solicitud</w:t>
      </w:r>
      <w:r>
        <w:rPr>
          <w:b/>
          <w:spacing w:val="9"/>
          <w:sz w:val="22"/>
        </w:rPr>
        <w:t> </w:t>
      </w:r>
      <w:r>
        <w:rPr>
          <w:b/>
          <w:sz w:val="22"/>
        </w:rPr>
        <w:t>de</w:t>
      </w:r>
      <w:r>
        <w:rPr>
          <w:b/>
          <w:spacing w:val="10"/>
          <w:sz w:val="22"/>
        </w:rPr>
        <w:t> </w:t>
      </w:r>
      <w:r>
        <w:rPr>
          <w:b/>
          <w:sz w:val="22"/>
        </w:rPr>
        <w:t>medida</w:t>
      </w:r>
      <w:r>
        <w:rPr>
          <w:b/>
          <w:spacing w:val="10"/>
          <w:sz w:val="22"/>
        </w:rPr>
        <w:t> </w:t>
      </w:r>
      <w:r>
        <w:rPr>
          <w:b/>
          <w:sz w:val="22"/>
        </w:rPr>
        <w:t>cautelar</w:t>
      </w:r>
      <w:r>
        <w:rPr>
          <w:b/>
          <w:spacing w:val="9"/>
          <w:sz w:val="22"/>
        </w:rPr>
        <w:t> </w:t>
      </w:r>
      <w:r>
        <w:rPr>
          <w:sz w:val="22"/>
        </w:rPr>
        <w:t>(hojas</w:t>
      </w:r>
      <w:r>
        <w:rPr>
          <w:spacing w:val="10"/>
          <w:sz w:val="22"/>
        </w:rPr>
        <w:t> </w:t>
      </w:r>
      <w:r>
        <w:rPr>
          <w:sz w:val="22"/>
        </w:rPr>
        <w:t>1/14,</w:t>
      </w:r>
      <w:r>
        <w:rPr>
          <w:spacing w:val="10"/>
          <w:sz w:val="22"/>
        </w:rPr>
        <w:t> </w:t>
      </w:r>
      <w:r>
        <w:rPr>
          <w:sz w:val="22"/>
        </w:rPr>
        <w:t>ingreso</w:t>
      </w:r>
      <w:r>
        <w:rPr>
          <w:spacing w:val="10"/>
          <w:sz w:val="22"/>
        </w:rPr>
        <w:t> </w:t>
      </w:r>
      <w:r>
        <w:rPr>
          <w:spacing w:val="-2"/>
          <w:sz w:val="22"/>
        </w:rPr>
        <w:t>23868)</w:t>
      </w:r>
    </w:p>
    <w:p>
      <w:pPr>
        <w:pStyle w:val="BodyText"/>
        <w:spacing w:line="256" w:lineRule="auto" w:before="244"/>
      </w:pPr>
      <w:r>
        <w:rPr/>
        <w:t>Silvana M. Gordillo y Guillermo A. Hensel demandaron a la Municipalidad de Villa La Angostura (en adelante, VLA o la Municipalidad) con la pretensión de que se declare la nulidad de</w:t>
      </w:r>
      <w:r>
        <w:rPr>
          <w:spacing w:val="80"/>
        </w:rPr>
        <w:t> </w:t>
      </w:r>
      <w:r>
        <w:rPr/>
        <w:t>la Ordenanza N° 4275/25 y del Decreto N° 1887/25 que la promulga.</w:t>
      </w:r>
    </w:p>
    <w:p>
      <w:pPr>
        <w:pStyle w:val="BodyText"/>
        <w:spacing w:line="256" w:lineRule="auto"/>
        <w:ind w:right="283"/>
      </w:pPr>
      <w:r>
        <w:rPr/>
        <w:t>En dicho marco, solicitaron una medida cautelar de suspensión de la ejecución de la Ordenanza N° 2475/25 (consignan Ord. 4275) y del Decreto N° 1887/2025.</w:t>
      </w:r>
    </w:p>
    <w:p>
      <w:pPr>
        <w:pStyle w:val="BodyText"/>
        <w:spacing w:line="256" w:lineRule="auto"/>
        <w:ind w:right="284"/>
      </w:pPr>
      <w:r>
        <w:rPr/>
        <w:t>Expusieron el relato fáctico y los argumentos jurídicos de su pretensión en los siguientes términos:</w:t>
      </w:r>
    </w:p>
    <w:p>
      <w:pPr>
        <w:pStyle w:val="ListParagraph"/>
        <w:numPr>
          <w:ilvl w:val="1"/>
          <w:numId w:val="1"/>
        </w:numPr>
        <w:tabs>
          <w:tab w:pos="2962" w:val="left" w:leader="none"/>
        </w:tabs>
        <w:spacing w:line="256" w:lineRule="auto" w:before="1" w:after="0"/>
        <w:ind w:left="677" w:right="282" w:firstLine="1333"/>
        <w:jc w:val="both"/>
        <w:rPr>
          <w:sz w:val="22"/>
        </w:rPr>
      </w:pPr>
      <w:r>
        <w:rPr>
          <w:sz w:val="22"/>
        </w:rPr>
        <w:t>La norma dictada avasalla la Carta Orgánica Municipal (COM) y el Código</w:t>
      </w:r>
      <w:r>
        <w:rPr>
          <w:spacing w:val="80"/>
          <w:sz w:val="22"/>
        </w:rPr>
        <w:t> </w:t>
      </w:r>
      <w:r>
        <w:rPr>
          <w:sz w:val="22"/>
        </w:rPr>
        <w:t>de Planificación Urbano de Villa la Angostura (Ordenanza 2659/12, CPU). Contraría el orden Constitucional, el derecho al ambiente sano, y el derecho de propiedad del Estado municipal respecto de sus bienes de dominio público, como son los espacios verdes.</w:t>
      </w:r>
    </w:p>
    <w:p>
      <w:pPr>
        <w:pStyle w:val="ListParagraph"/>
        <w:numPr>
          <w:ilvl w:val="1"/>
          <w:numId w:val="1"/>
        </w:numPr>
        <w:tabs>
          <w:tab w:pos="2971" w:val="left" w:leader="none"/>
        </w:tabs>
        <w:spacing w:line="256" w:lineRule="auto" w:before="0" w:after="0"/>
        <w:ind w:left="677" w:right="282" w:firstLine="1333"/>
        <w:jc w:val="both"/>
        <w:rPr>
          <w:sz w:val="22"/>
        </w:rPr>
      </w:pPr>
      <w:r>
        <w:rPr>
          <w:sz w:val="22"/>
        </w:rPr>
        <w:t>Dentro del Código Urbanístico de VLA (Ord. 2659) los propietarios deben realizar</w:t>
      </w:r>
      <w:r>
        <w:rPr>
          <w:spacing w:val="40"/>
          <w:sz w:val="22"/>
        </w:rPr>
        <w:t> </w:t>
      </w:r>
      <w:r>
        <w:rPr>
          <w:sz w:val="22"/>
        </w:rPr>
        <w:t>cesión</w:t>
      </w:r>
      <w:r>
        <w:rPr>
          <w:spacing w:val="40"/>
          <w:sz w:val="22"/>
        </w:rPr>
        <w:t> </w:t>
      </w:r>
      <w:r>
        <w:rPr>
          <w:sz w:val="22"/>
        </w:rPr>
        <w:t>de</w:t>
      </w:r>
      <w:r>
        <w:rPr>
          <w:spacing w:val="40"/>
          <w:sz w:val="22"/>
        </w:rPr>
        <w:t> </w:t>
      </w:r>
      <w:r>
        <w:rPr>
          <w:sz w:val="22"/>
        </w:rPr>
        <w:t>calles,</w:t>
      </w:r>
      <w:r>
        <w:rPr>
          <w:spacing w:val="40"/>
          <w:sz w:val="22"/>
        </w:rPr>
        <w:t> </w:t>
      </w:r>
      <w:r>
        <w:rPr>
          <w:sz w:val="22"/>
        </w:rPr>
        <w:t>espacios</w:t>
      </w:r>
      <w:r>
        <w:rPr>
          <w:spacing w:val="40"/>
          <w:sz w:val="22"/>
        </w:rPr>
        <w:t> </w:t>
      </w:r>
      <w:r>
        <w:rPr>
          <w:sz w:val="22"/>
        </w:rPr>
        <w:t>verdes</w:t>
      </w:r>
      <w:r>
        <w:rPr>
          <w:spacing w:val="40"/>
          <w:sz w:val="22"/>
        </w:rPr>
        <w:t> </w:t>
      </w:r>
      <w:r>
        <w:rPr>
          <w:sz w:val="22"/>
        </w:rPr>
        <w:t>y</w:t>
      </w:r>
      <w:r>
        <w:rPr>
          <w:spacing w:val="40"/>
          <w:sz w:val="22"/>
        </w:rPr>
        <w:t> </w:t>
      </w:r>
      <w:r>
        <w:rPr>
          <w:sz w:val="22"/>
        </w:rPr>
        <w:t>reservas</w:t>
      </w:r>
      <w:r>
        <w:rPr>
          <w:spacing w:val="40"/>
          <w:sz w:val="22"/>
        </w:rPr>
        <w:t> </w:t>
      </w:r>
      <w:r>
        <w:rPr>
          <w:sz w:val="22"/>
        </w:rPr>
        <w:t>fiscales.</w:t>
      </w:r>
      <w:r>
        <w:rPr>
          <w:spacing w:val="40"/>
          <w:sz w:val="22"/>
        </w:rPr>
        <w:t> </w:t>
      </w:r>
      <w:r>
        <w:rPr>
          <w:sz w:val="22"/>
        </w:rPr>
        <w:t>Los</w:t>
      </w:r>
      <w:r>
        <w:rPr>
          <w:spacing w:val="40"/>
          <w:sz w:val="22"/>
        </w:rPr>
        <w:t> </w:t>
      </w:r>
      <w:r>
        <w:rPr>
          <w:sz w:val="22"/>
        </w:rPr>
        <w:t>códigos</w:t>
      </w:r>
      <w:r>
        <w:rPr>
          <w:spacing w:val="40"/>
          <w:sz w:val="22"/>
        </w:rPr>
        <w:t> </w:t>
      </w:r>
      <w:r>
        <w:rPr>
          <w:sz w:val="22"/>
        </w:rPr>
        <w:t>urbanísticos Ordenanzas N° 314/88, 1414/13 y 2659/19 regularon expresamente los porcentajes de cesión de tierras</w:t>
      </w:r>
      <w:r>
        <w:rPr>
          <w:spacing w:val="40"/>
          <w:sz w:val="22"/>
        </w:rPr>
        <w:t> </w:t>
      </w:r>
      <w:r>
        <w:rPr>
          <w:sz w:val="22"/>
        </w:rPr>
        <w:t>para</w:t>
      </w:r>
      <w:r>
        <w:rPr>
          <w:spacing w:val="40"/>
          <w:sz w:val="22"/>
        </w:rPr>
        <w:t> </w:t>
      </w:r>
      <w:r>
        <w:rPr>
          <w:sz w:val="22"/>
        </w:rPr>
        <w:t>espacio</w:t>
      </w:r>
      <w:r>
        <w:rPr>
          <w:spacing w:val="40"/>
          <w:sz w:val="22"/>
        </w:rPr>
        <w:t> </w:t>
      </w:r>
      <w:r>
        <w:rPr>
          <w:sz w:val="22"/>
        </w:rPr>
        <w:t>verde</w:t>
      </w:r>
      <w:r>
        <w:rPr>
          <w:spacing w:val="40"/>
          <w:sz w:val="22"/>
        </w:rPr>
        <w:t> </w:t>
      </w:r>
      <w:r>
        <w:rPr>
          <w:sz w:val="22"/>
        </w:rPr>
        <w:t>y</w:t>
      </w:r>
      <w:r>
        <w:rPr>
          <w:spacing w:val="40"/>
          <w:sz w:val="22"/>
        </w:rPr>
        <w:t> </w:t>
      </w:r>
      <w:r>
        <w:rPr>
          <w:sz w:val="22"/>
        </w:rPr>
        <w:t>reserva</w:t>
      </w:r>
      <w:r>
        <w:rPr>
          <w:spacing w:val="40"/>
          <w:sz w:val="22"/>
        </w:rPr>
        <w:t> </w:t>
      </w:r>
      <w:r>
        <w:rPr>
          <w:sz w:val="22"/>
        </w:rPr>
        <w:t>fiscal.</w:t>
      </w:r>
      <w:r>
        <w:rPr>
          <w:spacing w:val="40"/>
          <w:sz w:val="22"/>
        </w:rPr>
        <w:t> </w:t>
      </w:r>
      <w:r>
        <w:rPr>
          <w:sz w:val="22"/>
        </w:rPr>
        <w:t>En</w:t>
      </w:r>
      <w:r>
        <w:rPr>
          <w:spacing w:val="40"/>
          <w:sz w:val="22"/>
        </w:rPr>
        <w:t> </w:t>
      </w:r>
      <w:r>
        <w:rPr>
          <w:sz w:val="22"/>
        </w:rPr>
        <w:t>este</w:t>
      </w:r>
      <w:r>
        <w:rPr>
          <w:spacing w:val="40"/>
          <w:sz w:val="22"/>
        </w:rPr>
        <w:t> </w:t>
      </w:r>
      <w:r>
        <w:rPr>
          <w:sz w:val="22"/>
        </w:rPr>
        <w:t>marco</w:t>
      </w:r>
      <w:r>
        <w:rPr>
          <w:spacing w:val="40"/>
          <w:sz w:val="22"/>
        </w:rPr>
        <w:t> </w:t>
      </w:r>
      <w:r>
        <w:rPr>
          <w:sz w:val="22"/>
        </w:rPr>
        <w:t>es</w:t>
      </w:r>
      <w:r>
        <w:rPr>
          <w:spacing w:val="40"/>
          <w:sz w:val="22"/>
        </w:rPr>
        <w:t> </w:t>
      </w:r>
      <w:r>
        <w:rPr>
          <w:sz w:val="22"/>
        </w:rPr>
        <w:t>que</w:t>
      </w:r>
      <w:r>
        <w:rPr>
          <w:spacing w:val="40"/>
          <w:sz w:val="22"/>
        </w:rPr>
        <w:t> </w:t>
      </w:r>
      <w:r>
        <w:rPr>
          <w:sz w:val="22"/>
        </w:rPr>
        <w:t>la</w:t>
      </w:r>
      <w:r>
        <w:rPr>
          <w:spacing w:val="40"/>
          <w:sz w:val="22"/>
        </w:rPr>
        <w:t> </w:t>
      </w:r>
      <w:r>
        <w:rPr>
          <w:sz w:val="22"/>
        </w:rPr>
        <w:t>urbanización</w:t>
      </w:r>
      <w:r>
        <w:rPr>
          <w:spacing w:val="40"/>
          <w:sz w:val="22"/>
        </w:rPr>
        <w:t> </w:t>
      </w:r>
      <w:r>
        <w:rPr>
          <w:sz w:val="22"/>
        </w:rPr>
        <w:t>de</w:t>
      </w:r>
      <w:r>
        <w:rPr>
          <w:spacing w:val="40"/>
          <w:sz w:val="22"/>
        </w:rPr>
        <w:t> </w:t>
      </w:r>
      <w:r>
        <w:rPr>
          <w:sz w:val="22"/>
        </w:rPr>
        <w:t>1977 realizada</w:t>
      </w:r>
      <w:r>
        <w:rPr>
          <w:spacing w:val="26"/>
          <w:sz w:val="22"/>
        </w:rPr>
        <w:t> </w:t>
      </w:r>
      <w:r>
        <w:rPr>
          <w:sz w:val="22"/>
        </w:rPr>
        <w:t>por</w:t>
      </w:r>
      <w:r>
        <w:rPr>
          <w:spacing w:val="26"/>
          <w:sz w:val="22"/>
        </w:rPr>
        <w:t> </w:t>
      </w:r>
      <w:r>
        <w:rPr>
          <w:sz w:val="22"/>
        </w:rPr>
        <w:t>los</w:t>
      </w:r>
      <w:r>
        <w:rPr>
          <w:spacing w:val="26"/>
          <w:sz w:val="22"/>
        </w:rPr>
        <w:t> </w:t>
      </w:r>
      <w:r>
        <w:rPr>
          <w:sz w:val="22"/>
        </w:rPr>
        <w:t>hermanos</w:t>
      </w:r>
      <w:r>
        <w:rPr>
          <w:spacing w:val="26"/>
          <w:sz w:val="22"/>
        </w:rPr>
        <w:t> </w:t>
      </w:r>
      <w:r>
        <w:rPr>
          <w:sz w:val="22"/>
        </w:rPr>
        <w:t>Groverman</w:t>
      </w:r>
      <w:r>
        <w:rPr>
          <w:spacing w:val="26"/>
          <w:sz w:val="22"/>
        </w:rPr>
        <w:t> </w:t>
      </w:r>
      <w:r>
        <w:rPr>
          <w:sz w:val="22"/>
        </w:rPr>
        <w:t>cedió</w:t>
      </w:r>
      <w:r>
        <w:rPr>
          <w:spacing w:val="26"/>
          <w:sz w:val="22"/>
        </w:rPr>
        <w:t> </w:t>
      </w:r>
      <w:r>
        <w:rPr>
          <w:sz w:val="22"/>
        </w:rPr>
        <w:t>el</w:t>
      </w:r>
      <w:r>
        <w:rPr>
          <w:spacing w:val="26"/>
          <w:sz w:val="22"/>
        </w:rPr>
        <w:t> </w:t>
      </w:r>
      <w:r>
        <w:rPr>
          <w:sz w:val="22"/>
        </w:rPr>
        <w:t>lote</w:t>
      </w:r>
      <w:r>
        <w:rPr>
          <w:spacing w:val="26"/>
          <w:sz w:val="22"/>
        </w:rPr>
        <w:t> </w:t>
      </w:r>
      <w:r>
        <w:rPr>
          <w:sz w:val="22"/>
        </w:rPr>
        <w:t>en</w:t>
      </w:r>
      <w:r>
        <w:rPr>
          <w:spacing w:val="26"/>
          <w:sz w:val="22"/>
        </w:rPr>
        <w:t> </w:t>
      </w:r>
      <w:r>
        <w:rPr>
          <w:sz w:val="22"/>
        </w:rPr>
        <w:t>cuestión</w:t>
      </w:r>
      <w:r>
        <w:rPr>
          <w:spacing w:val="26"/>
          <w:sz w:val="22"/>
        </w:rPr>
        <w:t> </w:t>
      </w:r>
      <w:r>
        <w:rPr>
          <w:sz w:val="22"/>
        </w:rPr>
        <w:t>como</w:t>
      </w:r>
      <w:r>
        <w:rPr>
          <w:spacing w:val="26"/>
          <w:sz w:val="22"/>
        </w:rPr>
        <w:t> </w:t>
      </w:r>
      <w:r>
        <w:rPr>
          <w:sz w:val="22"/>
        </w:rPr>
        <w:t>espacio</w:t>
      </w:r>
      <w:r>
        <w:rPr>
          <w:spacing w:val="26"/>
          <w:sz w:val="22"/>
        </w:rPr>
        <w:t> </w:t>
      </w:r>
      <w:r>
        <w:rPr>
          <w:sz w:val="22"/>
        </w:rPr>
        <w:t>verde</w:t>
      </w:r>
      <w:r>
        <w:rPr>
          <w:spacing w:val="26"/>
          <w:sz w:val="22"/>
        </w:rPr>
        <w:t> </w:t>
      </w:r>
      <w:r>
        <w:rPr>
          <w:sz w:val="22"/>
        </w:rPr>
        <w:t>y</w:t>
      </w:r>
      <w:r>
        <w:rPr>
          <w:spacing w:val="26"/>
          <w:sz w:val="22"/>
        </w:rPr>
        <w:t> </w:t>
      </w:r>
      <w:r>
        <w:rPr>
          <w:sz w:val="22"/>
        </w:rPr>
        <w:t>así</w:t>
      </w:r>
      <w:r>
        <w:rPr>
          <w:spacing w:val="26"/>
          <w:sz w:val="22"/>
        </w:rPr>
        <w:t> </w:t>
      </w:r>
      <w:r>
        <w:rPr>
          <w:sz w:val="22"/>
        </w:rPr>
        <w:t>figura en los registros de Catastro municipal y provincial.</w:t>
      </w:r>
    </w:p>
    <w:p>
      <w:pPr>
        <w:pStyle w:val="ListParagraph"/>
        <w:numPr>
          <w:ilvl w:val="1"/>
          <w:numId w:val="1"/>
        </w:numPr>
        <w:tabs>
          <w:tab w:pos="2958" w:val="left" w:leader="none"/>
        </w:tabs>
        <w:spacing w:line="256" w:lineRule="auto" w:before="2" w:after="0"/>
        <w:ind w:left="677" w:right="282" w:firstLine="1333"/>
        <w:jc w:val="both"/>
        <w:rPr>
          <w:sz w:val="22"/>
        </w:rPr>
      </w:pPr>
      <w:r>
        <w:rPr>
          <w:sz w:val="22"/>
        </w:rPr>
        <w:t>Este inmueble es el único espacio municipal destinado específicamente a actividades de esparcimiento, al aire libre, deportivas, recreativas y comunitarias. Ha sido utilizado ininterrumpidamente</w:t>
      </w:r>
      <w:r>
        <w:rPr>
          <w:spacing w:val="40"/>
          <w:sz w:val="22"/>
        </w:rPr>
        <w:t> </w:t>
      </w:r>
      <w:r>
        <w:rPr>
          <w:sz w:val="22"/>
        </w:rPr>
        <w:t>para</w:t>
      </w:r>
      <w:r>
        <w:rPr>
          <w:spacing w:val="40"/>
          <w:sz w:val="22"/>
        </w:rPr>
        <w:t> </w:t>
      </w:r>
      <w:r>
        <w:rPr>
          <w:sz w:val="22"/>
        </w:rPr>
        <w:t>ello</w:t>
      </w:r>
      <w:r>
        <w:rPr>
          <w:spacing w:val="40"/>
          <w:sz w:val="22"/>
        </w:rPr>
        <w:t> </w:t>
      </w:r>
      <w:r>
        <w:rPr>
          <w:sz w:val="22"/>
        </w:rPr>
        <w:t>y</w:t>
      </w:r>
      <w:r>
        <w:rPr>
          <w:spacing w:val="40"/>
          <w:sz w:val="22"/>
        </w:rPr>
        <w:t> </w:t>
      </w:r>
      <w:r>
        <w:rPr>
          <w:sz w:val="22"/>
        </w:rPr>
        <w:t>constituye</w:t>
      </w:r>
      <w:r>
        <w:rPr>
          <w:spacing w:val="40"/>
          <w:sz w:val="22"/>
        </w:rPr>
        <w:t> </w:t>
      </w:r>
      <w:r>
        <w:rPr>
          <w:sz w:val="22"/>
        </w:rPr>
        <w:t>un</w:t>
      </w:r>
      <w:r>
        <w:rPr>
          <w:spacing w:val="40"/>
          <w:sz w:val="22"/>
        </w:rPr>
        <w:t> </w:t>
      </w:r>
      <w:r>
        <w:rPr>
          <w:sz w:val="22"/>
        </w:rPr>
        <w:t>bien</w:t>
      </w:r>
      <w:r>
        <w:rPr>
          <w:spacing w:val="40"/>
          <w:sz w:val="22"/>
        </w:rPr>
        <w:t> </w:t>
      </w:r>
      <w:r>
        <w:rPr>
          <w:sz w:val="22"/>
        </w:rPr>
        <w:t>público</w:t>
      </w:r>
      <w:r>
        <w:rPr>
          <w:spacing w:val="40"/>
          <w:sz w:val="22"/>
        </w:rPr>
        <w:t> </w:t>
      </w:r>
      <w:r>
        <w:rPr>
          <w:sz w:val="22"/>
        </w:rPr>
        <w:t>con</w:t>
      </w:r>
      <w:r>
        <w:rPr>
          <w:spacing w:val="40"/>
          <w:sz w:val="22"/>
        </w:rPr>
        <w:t> </w:t>
      </w:r>
      <w:r>
        <w:rPr>
          <w:sz w:val="22"/>
        </w:rPr>
        <w:t>profundo</w:t>
      </w:r>
      <w:r>
        <w:rPr>
          <w:spacing w:val="40"/>
          <w:sz w:val="22"/>
        </w:rPr>
        <w:t> </w:t>
      </w:r>
      <w:r>
        <w:rPr>
          <w:sz w:val="22"/>
        </w:rPr>
        <w:t>arraigo</w:t>
      </w:r>
      <w:r>
        <w:rPr>
          <w:spacing w:val="40"/>
          <w:sz w:val="22"/>
        </w:rPr>
        <w:t> </w:t>
      </w:r>
      <w:r>
        <w:rPr>
          <w:sz w:val="22"/>
        </w:rPr>
        <w:t>territorial</w:t>
      </w:r>
      <w:r>
        <w:rPr>
          <w:spacing w:val="40"/>
          <w:sz w:val="22"/>
        </w:rPr>
        <w:t> </w:t>
      </w:r>
      <w:r>
        <w:rPr>
          <w:sz w:val="22"/>
        </w:rPr>
        <w:t>y </w:t>
      </w:r>
      <w:r>
        <w:rPr>
          <w:spacing w:val="-2"/>
          <w:sz w:val="22"/>
        </w:rPr>
        <w:t>afectivo.</w:t>
      </w:r>
    </w:p>
    <w:p>
      <w:pPr>
        <w:pStyle w:val="ListParagraph"/>
        <w:numPr>
          <w:ilvl w:val="1"/>
          <w:numId w:val="1"/>
        </w:numPr>
        <w:tabs>
          <w:tab w:pos="2975" w:val="left" w:leader="none"/>
        </w:tabs>
        <w:spacing w:line="256" w:lineRule="auto" w:before="1" w:after="0"/>
        <w:ind w:left="677" w:right="281" w:firstLine="1333"/>
        <w:jc w:val="both"/>
        <w:rPr>
          <w:sz w:val="22"/>
        </w:rPr>
      </w:pPr>
      <w:r>
        <w:rPr>
          <w:sz w:val="22"/>
        </w:rPr>
        <w:t>El</w:t>
      </w:r>
      <w:r>
        <w:rPr>
          <w:spacing w:val="38"/>
          <w:sz w:val="22"/>
        </w:rPr>
        <w:t> </w:t>
      </w:r>
      <w:r>
        <w:rPr>
          <w:sz w:val="22"/>
        </w:rPr>
        <w:t>inciso</w:t>
      </w:r>
      <w:r>
        <w:rPr>
          <w:spacing w:val="38"/>
          <w:sz w:val="22"/>
        </w:rPr>
        <w:t> </w:t>
      </w:r>
      <w:r>
        <w:rPr>
          <w:sz w:val="22"/>
        </w:rPr>
        <w:t>48</w:t>
      </w:r>
      <w:r>
        <w:rPr>
          <w:spacing w:val="38"/>
          <w:sz w:val="22"/>
        </w:rPr>
        <w:t> </w:t>
      </w:r>
      <w:r>
        <w:rPr>
          <w:sz w:val="22"/>
        </w:rPr>
        <w:t>del</w:t>
      </w:r>
      <w:r>
        <w:rPr>
          <w:spacing w:val="38"/>
          <w:sz w:val="22"/>
        </w:rPr>
        <w:t> </w:t>
      </w:r>
      <w:r>
        <w:rPr>
          <w:sz w:val="22"/>
        </w:rPr>
        <w:t>artículo</w:t>
      </w:r>
      <w:r>
        <w:rPr>
          <w:spacing w:val="38"/>
          <w:sz w:val="22"/>
        </w:rPr>
        <w:t> </w:t>
      </w:r>
      <w:r>
        <w:rPr>
          <w:sz w:val="22"/>
        </w:rPr>
        <w:t>95</w:t>
      </w:r>
      <w:r>
        <w:rPr>
          <w:spacing w:val="38"/>
          <w:sz w:val="22"/>
        </w:rPr>
        <w:t> </w:t>
      </w:r>
      <w:r>
        <w:rPr>
          <w:sz w:val="22"/>
        </w:rPr>
        <w:t>de</w:t>
      </w:r>
      <w:r>
        <w:rPr>
          <w:spacing w:val="38"/>
          <w:sz w:val="22"/>
        </w:rPr>
        <w:t> </w:t>
      </w:r>
      <w:r>
        <w:rPr>
          <w:sz w:val="22"/>
        </w:rPr>
        <w:t>la</w:t>
      </w:r>
      <w:r>
        <w:rPr>
          <w:spacing w:val="38"/>
          <w:sz w:val="22"/>
        </w:rPr>
        <w:t> </w:t>
      </w:r>
      <w:r>
        <w:rPr>
          <w:sz w:val="22"/>
        </w:rPr>
        <w:t>Carta</w:t>
      </w:r>
      <w:r>
        <w:rPr>
          <w:spacing w:val="38"/>
          <w:sz w:val="22"/>
        </w:rPr>
        <w:t> </w:t>
      </w:r>
      <w:r>
        <w:rPr>
          <w:sz w:val="22"/>
        </w:rPr>
        <w:t>Orgánica</w:t>
      </w:r>
      <w:r>
        <w:rPr>
          <w:spacing w:val="38"/>
          <w:sz w:val="22"/>
        </w:rPr>
        <w:t> </w:t>
      </w:r>
      <w:r>
        <w:rPr>
          <w:sz w:val="22"/>
        </w:rPr>
        <w:t>Municipal</w:t>
      </w:r>
      <w:r>
        <w:rPr>
          <w:spacing w:val="38"/>
          <w:sz w:val="22"/>
        </w:rPr>
        <w:t> </w:t>
      </w:r>
      <w:r>
        <w:rPr>
          <w:sz w:val="22"/>
        </w:rPr>
        <w:t>dispone</w:t>
      </w:r>
      <w:r>
        <w:rPr>
          <w:spacing w:val="38"/>
          <w:sz w:val="22"/>
        </w:rPr>
        <w:t> </w:t>
      </w:r>
      <w:r>
        <w:rPr>
          <w:sz w:val="22"/>
        </w:rPr>
        <w:t>entre los “Deberes y atribuciones del Concejo Deliberante”, que los espacios verdes “</w:t>
      </w:r>
      <w:r>
        <w:rPr>
          <w:i/>
          <w:sz w:val="22"/>
        </w:rPr>
        <w:t>no pueden ser desafectados bajo ninguna circunstancia”</w:t>
      </w:r>
      <w:r>
        <w:rPr>
          <w:sz w:val="22"/>
        </w:rPr>
        <w:t>, mientras que el artículo 67 establece que las tierras de dominio</w:t>
      </w:r>
      <w:r>
        <w:rPr>
          <w:spacing w:val="40"/>
          <w:sz w:val="22"/>
        </w:rPr>
        <w:t> </w:t>
      </w:r>
      <w:r>
        <w:rPr>
          <w:sz w:val="22"/>
        </w:rPr>
        <w:t>público</w:t>
      </w:r>
      <w:r>
        <w:rPr>
          <w:spacing w:val="40"/>
          <w:sz w:val="22"/>
        </w:rPr>
        <w:t> </w:t>
      </w:r>
      <w:r>
        <w:rPr>
          <w:sz w:val="22"/>
        </w:rPr>
        <w:t>municipal</w:t>
      </w:r>
      <w:r>
        <w:rPr>
          <w:spacing w:val="40"/>
          <w:sz w:val="22"/>
        </w:rPr>
        <w:t> </w:t>
      </w:r>
      <w:r>
        <w:rPr>
          <w:sz w:val="22"/>
        </w:rPr>
        <w:t>conforman</w:t>
      </w:r>
      <w:r>
        <w:rPr>
          <w:spacing w:val="40"/>
          <w:sz w:val="22"/>
        </w:rPr>
        <w:t> </w:t>
      </w:r>
      <w:r>
        <w:rPr>
          <w:sz w:val="22"/>
        </w:rPr>
        <w:t>un</w:t>
      </w:r>
      <w:r>
        <w:rPr>
          <w:spacing w:val="40"/>
          <w:sz w:val="22"/>
        </w:rPr>
        <w:t> </w:t>
      </w:r>
      <w:r>
        <w:rPr>
          <w:sz w:val="22"/>
        </w:rPr>
        <w:t>“Banco</w:t>
      </w:r>
      <w:r>
        <w:rPr>
          <w:spacing w:val="40"/>
          <w:sz w:val="22"/>
        </w:rPr>
        <w:t> </w:t>
      </w:r>
      <w:r>
        <w:rPr>
          <w:sz w:val="22"/>
        </w:rPr>
        <w:t>de</w:t>
      </w:r>
      <w:r>
        <w:rPr>
          <w:spacing w:val="40"/>
          <w:sz w:val="22"/>
        </w:rPr>
        <w:t> </w:t>
      </w:r>
      <w:r>
        <w:rPr>
          <w:sz w:val="22"/>
        </w:rPr>
        <w:t>Tierras”</w:t>
      </w:r>
      <w:r>
        <w:rPr>
          <w:spacing w:val="40"/>
          <w:sz w:val="22"/>
        </w:rPr>
        <w:t> </w:t>
      </w:r>
      <w:r>
        <w:rPr>
          <w:sz w:val="22"/>
        </w:rPr>
        <w:t>destinado</w:t>
      </w:r>
      <w:r>
        <w:rPr>
          <w:spacing w:val="40"/>
          <w:sz w:val="22"/>
        </w:rPr>
        <w:t> </w:t>
      </w:r>
      <w:r>
        <w:rPr>
          <w:sz w:val="22"/>
        </w:rPr>
        <w:t>a</w:t>
      </w:r>
      <w:r>
        <w:rPr>
          <w:spacing w:val="40"/>
          <w:sz w:val="22"/>
        </w:rPr>
        <w:t> </w:t>
      </w:r>
      <w:r>
        <w:rPr>
          <w:sz w:val="22"/>
        </w:rPr>
        <w:t>espacios</w:t>
      </w:r>
      <w:r>
        <w:rPr>
          <w:spacing w:val="40"/>
          <w:sz w:val="22"/>
        </w:rPr>
        <w:t> </w:t>
      </w:r>
      <w:r>
        <w:rPr>
          <w:sz w:val="22"/>
        </w:rPr>
        <w:t>verdes, reservas fiscales, infraestructura social y urbanizaciones.</w:t>
      </w:r>
    </w:p>
    <w:p>
      <w:pPr>
        <w:pStyle w:val="ListParagraph"/>
        <w:numPr>
          <w:ilvl w:val="1"/>
          <w:numId w:val="1"/>
        </w:numPr>
        <w:tabs>
          <w:tab w:pos="2988" w:val="left" w:leader="none"/>
        </w:tabs>
        <w:spacing w:line="256" w:lineRule="auto" w:before="1" w:after="0"/>
        <w:ind w:left="677" w:right="282" w:firstLine="1333"/>
        <w:jc w:val="both"/>
        <w:rPr>
          <w:sz w:val="22"/>
        </w:rPr>
      </w:pPr>
      <w:r>
        <w:rPr>
          <w:sz w:val="22"/>
        </w:rPr>
        <w:t>La Ordenanza está afectada por diversos vicios. Fue dictada en abierta contradicción con mandatos constitucionales (Arts. 14, 41 y 75 incs. 18 y 22 de la CN), y con normativa local, especialmente la COM y el CPU.</w:t>
      </w:r>
    </w:p>
    <w:p>
      <w:pPr>
        <w:pStyle w:val="ListParagraph"/>
        <w:numPr>
          <w:ilvl w:val="1"/>
          <w:numId w:val="1"/>
        </w:numPr>
        <w:tabs>
          <w:tab w:pos="2951" w:val="left" w:leader="none"/>
        </w:tabs>
        <w:spacing w:line="256" w:lineRule="auto" w:before="0" w:after="0"/>
        <w:ind w:left="677" w:right="283" w:firstLine="1333"/>
        <w:jc w:val="both"/>
        <w:rPr>
          <w:sz w:val="22"/>
        </w:rPr>
      </w:pPr>
      <w:r>
        <w:rPr>
          <w:sz w:val="22"/>
        </w:rPr>
        <w:t>Carece de razonabilidad, es una decisión arbitraria, carente de fundamento técnico;</w:t>
      </w:r>
      <w:r>
        <w:rPr>
          <w:spacing w:val="33"/>
          <w:sz w:val="22"/>
        </w:rPr>
        <w:t> </w:t>
      </w:r>
      <w:r>
        <w:rPr>
          <w:sz w:val="22"/>
        </w:rPr>
        <w:t>la</w:t>
      </w:r>
      <w:r>
        <w:rPr>
          <w:spacing w:val="31"/>
          <w:sz w:val="22"/>
        </w:rPr>
        <w:t> </w:t>
      </w:r>
      <w:r>
        <w:rPr>
          <w:sz w:val="22"/>
        </w:rPr>
        <w:t>motivación</w:t>
      </w:r>
      <w:r>
        <w:rPr>
          <w:spacing w:val="31"/>
          <w:sz w:val="22"/>
        </w:rPr>
        <w:t> </w:t>
      </w:r>
      <w:r>
        <w:rPr>
          <w:sz w:val="22"/>
        </w:rPr>
        <w:t>es</w:t>
      </w:r>
      <w:r>
        <w:rPr>
          <w:spacing w:val="31"/>
          <w:sz w:val="22"/>
        </w:rPr>
        <w:t> </w:t>
      </w:r>
      <w:r>
        <w:rPr>
          <w:sz w:val="22"/>
        </w:rPr>
        <w:t>defectuosa;</w:t>
      </w:r>
      <w:r>
        <w:rPr>
          <w:spacing w:val="33"/>
          <w:sz w:val="22"/>
        </w:rPr>
        <w:t> </w:t>
      </w:r>
      <w:r>
        <w:rPr>
          <w:sz w:val="22"/>
        </w:rPr>
        <w:t>se</w:t>
      </w:r>
      <w:r>
        <w:rPr>
          <w:spacing w:val="31"/>
          <w:sz w:val="22"/>
        </w:rPr>
        <w:t> </w:t>
      </w:r>
      <w:r>
        <w:rPr>
          <w:sz w:val="22"/>
        </w:rPr>
        <w:t>omitieron</w:t>
      </w:r>
      <w:r>
        <w:rPr>
          <w:spacing w:val="31"/>
          <w:sz w:val="22"/>
        </w:rPr>
        <w:t> </w:t>
      </w:r>
      <w:r>
        <w:rPr>
          <w:sz w:val="22"/>
        </w:rPr>
        <w:t>pasos</w:t>
      </w:r>
      <w:r>
        <w:rPr>
          <w:spacing w:val="31"/>
          <w:sz w:val="22"/>
        </w:rPr>
        <w:t> </w:t>
      </w:r>
      <w:r>
        <w:rPr>
          <w:sz w:val="22"/>
        </w:rPr>
        <w:t>previos</w:t>
      </w:r>
      <w:r>
        <w:rPr>
          <w:spacing w:val="31"/>
          <w:sz w:val="22"/>
        </w:rPr>
        <w:t> </w:t>
      </w:r>
      <w:r>
        <w:rPr>
          <w:sz w:val="22"/>
        </w:rPr>
        <w:t>en</w:t>
      </w:r>
      <w:r>
        <w:rPr>
          <w:spacing w:val="31"/>
          <w:sz w:val="22"/>
        </w:rPr>
        <w:t> </w:t>
      </w:r>
      <w:r>
        <w:rPr>
          <w:sz w:val="22"/>
        </w:rPr>
        <w:t>el</w:t>
      </w:r>
      <w:r>
        <w:rPr>
          <w:spacing w:val="31"/>
          <w:sz w:val="22"/>
        </w:rPr>
        <w:t> </w:t>
      </w:r>
      <w:r>
        <w:rPr>
          <w:sz w:val="22"/>
        </w:rPr>
        <w:t>procedimiento</w:t>
      </w:r>
      <w:r>
        <w:rPr>
          <w:spacing w:val="31"/>
          <w:sz w:val="22"/>
        </w:rPr>
        <w:t> </w:t>
      </w:r>
      <w:r>
        <w:rPr>
          <w:sz w:val="22"/>
        </w:rPr>
        <w:t>(dictamen); no se previeron mecanismos de participación.</w:t>
      </w:r>
    </w:p>
    <w:p>
      <w:pPr>
        <w:pStyle w:val="ListParagraph"/>
        <w:numPr>
          <w:ilvl w:val="1"/>
          <w:numId w:val="1"/>
        </w:numPr>
        <w:tabs>
          <w:tab w:pos="2977" w:val="left" w:leader="none"/>
        </w:tabs>
        <w:spacing w:line="256" w:lineRule="auto" w:before="1" w:after="0"/>
        <w:ind w:left="677" w:right="282" w:firstLine="1333"/>
        <w:jc w:val="both"/>
        <w:rPr>
          <w:sz w:val="22"/>
        </w:rPr>
      </w:pPr>
      <w:r>
        <w:rPr>
          <w:sz w:val="22"/>
        </w:rPr>
        <w:t>El Concejo Deliberante y el Departamento Ejecutivo ejercen una facultad</w:t>
      </w:r>
      <w:r>
        <w:rPr>
          <w:spacing w:val="80"/>
          <w:sz w:val="22"/>
        </w:rPr>
        <w:t> </w:t>
      </w:r>
      <w:r>
        <w:rPr>
          <w:sz w:val="22"/>
        </w:rPr>
        <w:t>que</w:t>
      </w:r>
      <w:r>
        <w:rPr>
          <w:spacing w:val="32"/>
          <w:sz w:val="22"/>
        </w:rPr>
        <w:t> </w:t>
      </w:r>
      <w:r>
        <w:rPr>
          <w:sz w:val="22"/>
        </w:rPr>
        <w:t>les</w:t>
      </w:r>
      <w:r>
        <w:rPr>
          <w:spacing w:val="32"/>
          <w:sz w:val="22"/>
        </w:rPr>
        <w:t> </w:t>
      </w:r>
      <w:r>
        <w:rPr>
          <w:sz w:val="22"/>
        </w:rPr>
        <w:t>está</w:t>
      </w:r>
      <w:r>
        <w:rPr>
          <w:spacing w:val="32"/>
          <w:sz w:val="22"/>
        </w:rPr>
        <w:t> </w:t>
      </w:r>
      <w:r>
        <w:rPr>
          <w:sz w:val="22"/>
        </w:rPr>
        <w:t>vedada:</w:t>
      </w:r>
      <w:r>
        <w:rPr>
          <w:spacing w:val="32"/>
          <w:sz w:val="22"/>
        </w:rPr>
        <w:t> </w:t>
      </w:r>
      <w:r>
        <w:rPr>
          <w:sz w:val="22"/>
        </w:rPr>
        <w:t>modificar</w:t>
      </w:r>
      <w:r>
        <w:rPr>
          <w:spacing w:val="31"/>
          <w:sz w:val="22"/>
        </w:rPr>
        <w:t> </w:t>
      </w:r>
      <w:r>
        <w:rPr>
          <w:sz w:val="22"/>
        </w:rPr>
        <w:t>el</w:t>
      </w:r>
      <w:r>
        <w:rPr>
          <w:spacing w:val="32"/>
          <w:sz w:val="22"/>
        </w:rPr>
        <w:t> </w:t>
      </w:r>
      <w:r>
        <w:rPr>
          <w:sz w:val="22"/>
        </w:rPr>
        <w:t>destino</w:t>
      </w:r>
      <w:r>
        <w:rPr>
          <w:spacing w:val="31"/>
          <w:sz w:val="22"/>
        </w:rPr>
        <w:t> </w:t>
      </w:r>
      <w:r>
        <w:rPr>
          <w:sz w:val="22"/>
        </w:rPr>
        <w:t>de</w:t>
      </w:r>
      <w:r>
        <w:rPr>
          <w:spacing w:val="32"/>
          <w:sz w:val="22"/>
        </w:rPr>
        <w:t> </w:t>
      </w:r>
      <w:r>
        <w:rPr>
          <w:sz w:val="22"/>
        </w:rPr>
        <w:t>un</w:t>
      </w:r>
      <w:r>
        <w:rPr>
          <w:spacing w:val="32"/>
          <w:sz w:val="22"/>
        </w:rPr>
        <w:t> </w:t>
      </w:r>
      <w:r>
        <w:rPr>
          <w:sz w:val="22"/>
        </w:rPr>
        <w:t>bien</w:t>
      </w:r>
      <w:r>
        <w:rPr>
          <w:spacing w:val="32"/>
          <w:sz w:val="22"/>
        </w:rPr>
        <w:t> </w:t>
      </w:r>
      <w:r>
        <w:rPr>
          <w:sz w:val="22"/>
        </w:rPr>
        <w:t>del</w:t>
      </w:r>
      <w:r>
        <w:rPr>
          <w:spacing w:val="32"/>
          <w:sz w:val="22"/>
        </w:rPr>
        <w:t> </w:t>
      </w:r>
      <w:r>
        <w:rPr>
          <w:sz w:val="22"/>
        </w:rPr>
        <w:t>dominio</w:t>
      </w:r>
      <w:r>
        <w:rPr>
          <w:spacing w:val="32"/>
          <w:sz w:val="22"/>
        </w:rPr>
        <w:t> </w:t>
      </w:r>
      <w:r>
        <w:rPr>
          <w:sz w:val="22"/>
        </w:rPr>
        <w:t>público</w:t>
      </w:r>
      <w:r>
        <w:rPr>
          <w:spacing w:val="32"/>
          <w:sz w:val="22"/>
        </w:rPr>
        <w:t> </w:t>
      </w:r>
      <w:r>
        <w:rPr>
          <w:sz w:val="22"/>
        </w:rPr>
        <w:t>natural,</w:t>
      </w:r>
      <w:r>
        <w:rPr>
          <w:spacing w:val="32"/>
          <w:sz w:val="22"/>
        </w:rPr>
        <w:t> </w:t>
      </w:r>
      <w:r>
        <w:rPr>
          <w:sz w:val="22"/>
        </w:rPr>
        <w:t>afectado</w:t>
      </w:r>
      <w:r>
        <w:rPr>
          <w:spacing w:val="31"/>
          <w:sz w:val="22"/>
        </w:rPr>
        <w:t> </w:t>
      </w:r>
      <w:r>
        <w:rPr>
          <w:sz w:val="22"/>
        </w:rPr>
        <w:t>como</w:t>
      </w:r>
    </w:p>
    <w:p>
      <w:pPr>
        <w:spacing w:line="208" w:lineRule="auto" w:before="33"/>
        <w:ind w:left="240" w:right="7157" w:firstLine="0"/>
        <w:jc w:val="left"/>
        <w:rPr>
          <w:i/>
          <w:sz w:val="12"/>
        </w:rPr>
      </w:pPr>
      <w:r>
        <w:rPr>
          <w:i/>
          <w:w w:val="99"/>
          <w:sz w:val="12"/>
        </w:rPr>
        <w:t>Firmad</w:t>
      </w:r>
      <w:r>
        <w:rPr>
          <w:i/>
          <w:spacing w:val="-3"/>
          <w:w w:val="99"/>
          <w:sz w:val="12"/>
        </w:rPr>
        <w:t>o</w:t>
      </w:r>
      <w:r>
        <w:rPr>
          <w:spacing w:val="-90"/>
          <w:w w:val="101"/>
          <w:position w:val="4"/>
          <w:sz w:val="22"/>
        </w:rPr>
        <w:t>e</w:t>
      </w:r>
      <w:r>
        <w:rPr>
          <w:i/>
          <w:w w:val="99"/>
          <w:sz w:val="12"/>
        </w:rPr>
        <w:t>d</w:t>
      </w:r>
      <w:r>
        <w:rPr>
          <w:i/>
          <w:spacing w:val="-5"/>
          <w:w w:val="99"/>
          <w:sz w:val="12"/>
        </w:rPr>
        <w:t>i</w:t>
      </w:r>
      <w:r>
        <w:rPr>
          <w:spacing w:val="-109"/>
          <w:w w:val="101"/>
          <w:position w:val="4"/>
          <w:sz w:val="22"/>
        </w:rPr>
        <w:t>s</w:t>
      </w:r>
      <w:r>
        <w:rPr>
          <w:i/>
          <w:w w:val="99"/>
          <w:sz w:val="12"/>
        </w:rPr>
        <w:t>gi</w:t>
      </w:r>
      <w:r>
        <w:rPr>
          <w:i/>
          <w:spacing w:val="-18"/>
          <w:w w:val="99"/>
          <w:sz w:val="12"/>
        </w:rPr>
        <w:t>t</w:t>
      </w:r>
      <w:r>
        <w:rPr>
          <w:spacing w:val="-108"/>
          <w:w w:val="101"/>
          <w:position w:val="4"/>
          <w:sz w:val="22"/>
        </w:rPr>
        <w:t>p</w:t>
      </w:r>
      <w:r>
        <w:rPr>
          <w:i/>
          <w:w w:val="99"/>
          <w:sz w:val="12"/>
        </w:rPr>
        <w:t>al</w:t>
      </w:r>
      <w:r>
        <w:rPr>
          <w:i/>
          <w:spacing w:val="-86"/>
          <w:w w:val="99"/>
          <w:sz w:val="12"/>
        </w:rPr>
        <w:t>m</w:t>
      </w:r>
      <w:r>
        <w:rPr>
          <w:spacing w:val="-40"/>
          <w:w w:val="101"/>
          <w:position w:val="4"/>
          <w:sz w:val="22"/>
        </w:rPr>
        <w:t>a</w:t>
      </w:r>
      <w:r>
        <w:rPr>
          <w:i/>
          <w:spacing w:val="-28"/>
          <w:w w:val="99"/>
          <w:sz w:val="12"/>
        </w:rPr>
        <w:t>e</w:t>
      </w:r>
      <w:r>
        <w:rPr>
          <w:spacing w:val="-86"/>
          <w:w w:val="101"/>
          <w:position w:val="4"/>
          <w:sz w:val="22"/>
        </w:rPr>
        <w:t>c</w:t>
      </w:r>
      <w:r>
        <w:rPr>
          <w:i/>
          <w:w w:val="99"/>
          <w:sz w:val="12"/>
        </w:rPr>
        <w:t>n</w:t>
      </w:r>
      <w:r>
        <w:rPr>
          <w:i/>
          <w:spacing w:val="-15"/>
          <w:w w:val="99"/>
          <w:sz w:val="12"/>
        </w:rPr>
        <w:t>t</w:t>
      </w:r>
      <w:r>
        <w:rPr>
          <w:spacing w:val="-36"/>
          <w:w w:val="101"/>
          <w:position w:val="4"/>
          <w:sz w:val="22"/>
        </w:rPr>
        <w:t>i</w:t>
      </w:r>
      <w:r>
        <w:rPr>
          <w:i/>
          <w:spacing w:val="-31"/>
          <w:w w:val="99"/>
          <w:sz w:val="12"/>
        </w:rPr>
        <w:t>e</w:t>
      </w:r>
      <w:r>
        <w:rPr>
          <w:spacing w:val="-62"/>
          <w:w w:val="101"/>
          <w:position w:val="4"/>
          <w:sz w:val="22"/>
        </w:rPr>
        <w:t>o</w:t>
      </w:r>
      <w:r>
        <w:rPr>
          <w:i/>
          <w:w w:val="99"/>
          <w:sz w:val="12"/>
        </w:rPr>
        <w:t>p</w:t>
      </w:r>
      <w:r>
        <w:rPr>
          <w:i/>
          <w:spacing w:val="-10"/>
          <w:w w:val="99"/>
          <w:sz w:val="12"/>
        </w:rPr>
        <w:t>o</w:t>
      </w:r>
      <w:r>
        <w:rPr>
          <w:spacing w:val="-104"/>
          <w:w w:val="101"/>
          <w:position w:val="4"/>
          <w:sz w:val="22"/>
        </w:rPr>
        <w:t>v</w:t>
      </w:r>
      <w:r>
        <w:rPr>
          <w:i/>
          <w:w w:val="99"/>
          <w:sz w:val="12"/>
        </w:rPr>
        <w:t>r:</w:t>
      </w:r>
      <w:r>
        <w:rPr>
          <w:i/>
          <w:spacing w:val="-4"/>
          <w:sz w:val="12"/>
        </w:rPr>
        <w:t> </w:t>
      </w:r>
      <w:r>
        <w:rPr>
          <w:spacing w:val="-122"/>
          <w:position w:val="4"/>
          <w:sz w:val="22"/>
        </w:rPr>
        <w:t>e</w:t>
      </w:r>
      <w:r>
        <w:rPr>
          <w:i/>
          <w:spacing w:val="1"/>
          <w:w w:val="98"/>
          <w:sz w:val="12"/>
        </w:rPr>
        <w:t>M</w:t>
      </w:r>
      <w:r>
        <w:rPr>
          <w:i/>
          <w:spacing w:val="-57"/>
          <w:w w:val="98"/>
          <w:sz w:val="12"/>
        </w:rPr>
        <w:t>A</w:t>
      </w:r>
      <w:r>
        <w:rPr>
          <w:spacing w:val="-17"/>
          <w:position w:val="4"/>
          <w:sz w:val="22"/>
        </w:rPr>
        <w:t>r</w:t>
      </w:r>
      <w:r>
        <w:rPr>
          <w:i/>
          <w:spacing w:val="-69"/>
          <w:w w:val="98"/>
          <w:sz w:val="12"/>
        </w:rPr>
        <w:t>R</w:t>
      </w:r>
      <w:r>
        <w:rPr>
          <w:spacing w:val="-56"/>
          <w:position w:val="4"/>
          <w:sz w:val="22"/>
        </w:rPr>
        <w:t>d</w:t>
      </w:r>
      <w:r>
        <w:rPr>
          <w:i/>
          <w:spacing w:val="1"/>
          <w:w w:val="98"/>
          <w:sz w:val="12"/>
        </w:rPr>
        <w:t>I</w:t>
      </w:r>
      <w:r>
        <w:rPr>
          <w:i/>
          <w:spacing w:val="-57"/>
          <w:w w:val="98"/>
          <w:sz w:val="12"/>
        </w:rPr>
        <w:t>A</w:t>
      </w:r>
      <w:r>
        <w:rPr>
          <w:spacing w:val="-34"/>
          <w:position w:val="4"/>
          <w:sz w:val="22"/>
        </w:rPr>
        <w:t>e</w:t>
      </w:r>
      <w:r>
        <w:rPr>
          <w:i/>
          <w:spacing w:val="1"/>
          <w:w w:val="98"/>
          <w:sz w:val="12"/>
        </w:rPr>
        <w:t>C</w:t>
      </w:r>
      <w:r>
        <w:rPr>
          <w:i/>
          <w:spacing w:val="-69"/>
          <w:w w:val="98"/>
          <w:sz w:val="12"/>
        </w:rPr>
        <w:t>E</w:t>
      </w:r>
      <w:r>
        <w:rPr>
          <w:spacing w:val="-43"/>
          <w:position w:val="4"/>
          <w:sz w:val="22"/>
        </w:rPr>
        <w:t>y</w:t>
      </w:r>
      <w:r>
        <w:rPr>
          <w:i/>
          <w:spacing w:val="1"/>
          <w:w w:val="98"/>
          <w:sz w:val="12"/>
        </w:rPr>
        <w:t>C</w:t>
      </w:r>
      <w:r>
        <w:rPr>
          <w:i/>
          <w:spacing w:val="-13"/>
          <w:w w:val="98"/>
          <w:sz w:val="12"/>
        </w:rPr>
        <w:t>I</w:t>
      </w:r>
      <w:r>
        <w:rPr>
          <w:spacing w:val="-111"/>
          <w:position w:val="4"/>
          <w:sz w:val="22"/>
        </w:rPr>
        <w:t>d</w:t>
      </w:r>
      <w:r>
        <w:rPr>
          <w:i/>
          <w:spacing w:val="1"/>
          <w:w w:val="98"/>
          <w:sz w:val="12"/>
        </w:rPr>
        <w:t>LI</w:t>
      </w:r>
      <w:r>
        <w:rPr>
          <w:i/>
          <w:spacing w:val="-68"/>
          <w:w w:val="98"/>
          <w:sz w:val="12"/>
        </w:rPr>
        <w:t>A</w:t>
      </w:r>
      <w:r>
        <w:rPr>
          <w:position w:val="4"/>
          <w:sz w:val="22"/>
        </w:rPr>
        <w:t>eportivo.</w:t>
      </w:r>
      <w:r>
        <w:rPr>
          <w:spacing w:val="-2"/>
          <w:w w:val="99"/>
          <w:position w:val="4"/>
          <w:sz w:val="22"/>
        </w:rPr>
        <w:t> </w:t>
      </w:r>
      <w:r>
        <w:rPr>
          <w:i/>
          <w:spacing w:val="-2"/>
          <w:sz w:val="12"/>
        </w:rPr>
        <w:t>GOMEZ</w:t>
      </w:r>
    </w:p>
    <w:p>
      <w:pPr>
        <w:spacing w:line="208" w:lineRule="auto" w:before="0"/>
        <w:ind w:left="240" w:right="9635" w:firstLine="0"/>
        <w:jc w:val="left"/>
        <w:rPr>
          <w:i/>
          <w:sz w:val="12"/>
        </w:rPr>
      </w:pPr>
      <w:r>
        <w:rPr>
          <w:i/>
          <w:sz w:val="12"/>
        </w:rPr>
        <w:t>Sistema:</w:t>
      </w:r>
      <w:r>
        <w:rPr>
          <w:i/>
          <w:spacing w:val="-9"/>
          <w:sz w:val="12"/>
        </w:rPr>
        <w:t> </w:t>
      </w:r>
      <w:r>
        <w:rPr>
          <w:i/>
          <w:sz w:val="12"/>
        </w:rPr>
        <w:t>Pehuen</w:t>
      </w:r>
      <w:r>
        <w:rPr>
          <w:i/>
          <w:spacing w:val="40"/>
          <w:sz w:val="12"/>
        </w:rPr>
        <w:t> </w:t>
      </w:r>
      <w:r>
        <w:rPr>
          <w:i/>
          <w:sz w:val="12"/>
        </w:rPr>
        <w:t>Motivo:</w:t>
      </w:r>
      <w:r>
        <w:rPr>
          <w:i/>
          <w:spacing w:val="-7"/>
          <w:sz w:val="12"/>
        </w:rPr>
        <w:t> </w:t>
      </w:r>
      <w:r>
        <w:rPr>
          <w:i/>
          <w:sz w:val="12"/>
        </w:rPr>
        <w:t>token</w:t>
      </w:r>
    </w:p>
    <w:p>
      <w:pPr>
        <w:spacing w:line="123" w:lineRule="exact" w:before="0"/>
        <w:ind w:left="240" w:right="0" w:firstLine="0"/>
        <w:jc w:val="left"/>
        <w:rPr>
          <w:i/>
          <w:sz w:val="12"/>
        </w:rPr>
      </w:pPr>
      <w:r>
        <w:rPr>
          <w:i/>
          <w:sz w:val="12"/>
        </w:rPr>
        <w:t>Fecha: 11/12/2025 </w:t>
      </w:r>
      <w:r>
        <w:rPr>
          <w:i/>
          <w:spacing w:val="-2"/>
          <w:sz w:val="12"/>
        </w:rPr>
        <w:t>14:02:30</w:t>
      </w:r>
    </w:p>
    <w:p>
      <w:pPr>
        <w:spacing w:after="0" w:line="123" w:lineRule="exact"/>
        <w:jc w:val="left"/>
        <w:rPr>
          <w:i/>
          <w:sz w:val="12"/>
        </w:rPr>
        <w:sectPr>
          <w:type w:val="continuous"/>
          <w:pgSz w:w="12240" w:h="15840"/>
          <w:pgMar w:top="1320" w:bottom="0" w:left="0" w:right="1440"/>
        </w:sectPr>
      </w:pPr>
    </w:p>
    <w:p>
      <w:pPr>
        <w:pStyle w:val="ListParagraph"/>
        <w:numPr>
          <w:ilvl w:val="1"/>
          <w:numId w:val="1"/>
        </w:numPr>
        <w:tabs>
          <w:tab w:pos="2973" w:val="left" w:leader="none"/>
        </w:tabs>
        <w:spacing w:line="256" w:lineRule="auto" w:before="84" w:after="0"/>
        <w:ind w:left="677" w:right="282" w:firstLine="1333"/>
        <w:jc w:val="both"/>
        <w:rPr>
          <w:sz w:val="22"/>
        </w:rPr>
      </w:pPr>
      <w:r>
        <w:rPr>
          <w:sz w:val="22"/>
        </w:rPr>
        <w:t>Han sido sancionadas distintas ordenanzas destinadas precisamente a la implantación</w:t>
      </w:r>
      <w:r>
        <w:rPr>
          <w:spacing w:val="35"/>
          <w:sz w:val="22"/>
        </w:rPr>
        <w:t> </w:t>
      </w:r>
      <w:r>
        <w:rPr>
          <w:sz w:val="22"/>
        </w:rPr>
        <w:t>de</w:t>
      </w:r>
      <w:r>
        <w:rPr>
          <w:spacing w:val="35"/>
          <w:sz w:val="22"/>
        </w:rPr>
        <w:t> </w:t>
      </w:r>
      <w:r>
        <w:rPr>
          <w:sz w:val="22"/>
        </w:rPr>
        <w:t>instituciones</w:t>
      </w:r>
      <w:r>
        <w:rPr>
          <w:spacing w:val="35"/>
          <w:sz w:val="22"/>
        </w:rPr>
        <w:t> </w:t>
      </w:r>
      <w:r>
        <w:rPr>
          <w:sz w:val="22"/>
        </w:rPr>
        <w:t>educativas,</w:t>
      </w:r>
      <w:r>
        <w:rPr>
          <w:spacing w:val="38"/>
          <w:sz w:val="22"/>
        </w:rPr>
        <w:t> </w:t>
      </w:r>
      <w:r>
        <w:rPr>
          <w:sz w:val="22"/>
        </w:rPr>
        <w:t>específicamente</w:t>
      </w:r>
      <w:r>
        <w:rPr>
          <w:spacing w:val="35"/>
          <w:sz w:val="22"/>
        </w:rPr>
        <w:t> </w:t>
      </w:r>
      <w:r>
        <w:rPr>
          <w:sz w:val="22"/>
        </w:rPr>
        <w:t>la</w:t>
      </w:r>
      <w:r>
        <w:rPr>
          <w:spacing w:val="35"/>
          <w:sz w:val="22"/>
        </w:rPr>
        <w:t> </w:t>
      </w:r>
      <w:r>
        <w:rPr>
          <w:sz w:val="22"/>
        </w:rPr>
        <w:t>EPET</w:t>
      </w:r>
      <w:r>
        <w:rPr>
          <w:spacing w:val="35"/>
          <w:sz w:val="22"/>
        </w:rPr>
        <w:t> </w:t>
      </w:r>
      <w:r>
        <w:rPr>
          <w:sz w:val="22"/>
        </w:rPr>
        <w:t>y</w:t>
      </w:r>
      <w:r>
        <w:rPr>
          <w:spacing w:val="36"/>
          <w:sz w:val="22"/>
        </w:rPr>
        <w:t> </w:t>
      </w:r>
      <w:r>
        <w:rPr>
          <w:sz w:val="22"/>
        </w:rPr>
        <w:t>la</w:t>
      </w:r>
      <w:r>
        <w:rPr>
          <w:spacing w:val="35"/>
          <w:sz w:val="22"/>
        </w:rPr>
        <w:t> </w:t>
      </w:r>
      <w:r>
        <w:rPr>
          <w:sz w:val="22"/>
        </w:rPr>
        <w:t>Escuela</w:t>
      </w:r>
      <w:r>
        <w:rPr>
          <w:spacing w:val="35"/>
          <w:sz w:val="22"/>
        </w:rPr>
        <w:t> </w:t>
      </w:r>
      <w:r>
        <w:rPr>
          <w:sz w:val="22"/>
        </w:rPr>
        <w:t>361:</w:t>
      </w:r>
      <w:r>
        <w:rPr>
          <w:spacing w:val="36"/>
          <w:sz w:val="22"/>
        </w:rPr>
        <w:t> </w:t>
      </w:r>
      <w:r>
        <w:rPr>
          <w:sz w:val="22"/>
        </w:rPr>
        <w:t>Ordenanza Nº 2946/2014, Ordenanza N°3110/2016.</w:t>
      </w:r>
    </w:p>
    <w:p>
      <w:pPr>
        <w:pStyle w:val="ListParagraph"/>
        <w:numPr>
          <w:ilvl w:val="1"/>
          <w:numId w:val="1"/>
        </w:numPr>
        <w:tabs>
          <w:tab w:pos="3032" w:val="left" w:leader="none"/>
        </w:tabs>
        <w:spacing w:line="256" w:lineRule="auto" w:before="1" w:after="0"/>
        <w:ind w:left="677" w:right="282" w:firstLine="1333"/>
        <w:jc w:val="both"/>
        <w:rPr>
          <w:sz w:val="22"/>
        </w:rPr>
      </w:pPr>
      <w:r>
        <w:rPr>
          <w:sz w:val="22"/>
        </w:rPr>
        <w:t>El antecedente más antiguo data de la mensura y fraccionamiento</w:t>
      </w:r>
      <w:r>
        <w:rPr>
          <w:spacing w:val="80"/>
          <w:sz w:val="22"/>
        </w:rPr>
        <w:t> </w:t>
      </w:r>
      <w:r>
        <w:rPr>
          <w:sz w:val="22"/>
        </w:rPr>
        <w:t>efectuado</w:t>
      </w:r>
      <w:r>
        <w:rPr>
          <w:spacing w:val="40"/>
          <w:sz w:val="22"/>
        </w:rPr>
        <w:t> </w:t>
      </w:r>
      <w:r>
        <w:rPr>
          <w:sz w:val="22"/>
        </w:rPr>
        <w:t>en</w:t>
      </w:r>
      <w:r>
        <w:rPr>
          <w:spacing w:val="40"/>
          <w:sz w:val="22"/>
        </w:rPr>
        <w:t> </w:t>
      </w:r>
      <w:r>
        <w:rPr>
          <w:sz w:val="22"/>
        </w:rPr>
        <w:t>1974</w:t>
      </w:r>
      <w:r>
        <w:rPr>
          <w:spacing w:val="40"/>
          <w:sz w:val="22"/>
        </w:rPr>
        <w:t> </w:t>
      </w:r>
      <w:r>
        <w:rPr>
          <w:sz w:val="22"/>
        </w:rPr>
        <w:t>sobre</w:t>
      </w:r>
      <w:r>
        <w:rPr>
          <w:spacing w:val="40"/>
          <w:sz w:val="22"/>
        </w:rPr>
        <w:t> </w:t>
      </w:r>
      <w:r>
        <w:rPr>
          <w:sz w:val="22"/>
        </w:rPr>
        <w:t>el</w:t>
      </w:r>
      <w:r>
        <w:rPr>
          <w:spacing w:val="40"/>
          <w:sz w:val="22"/>
        </w:rPr>
        <w:t> </w:t>
      </w:r>
      <w:r>
        <w:rPr>
          <w:sz w:val="22"/>
        </w:rPr>
        <w:t>lote</w:t>
      </w:r>
      <w:r>
        <w:rPr>
          <w:spacing w:val="40"/>
          <w:sz w:val="22"/>
        </w:rPr>
        <w:t> </w:t>
      </w:r>
      <w:r>
        <w:rPr>
          <w:sz w:val="22"/>
        </w:rPr>
        <w:t>pastoril</w:t>
      </w:r>
      <w:r>
        <w:rPr>
          <w:spacing w:val="40"/>
          <w:sz w:val="22"/>
        </w:rPr>
        <w:t> </w:t>
      </w:r>
      <w:r>
        <w:rPr>
          <w:sz w:val="22"/>
        </w:rPr>
        <w:t>11,</w:t>
      </w:r>
      <w:r>
        <w:rPr>
          <w:spacing w:val="40"/>
          <w:sz w:val="22"/>
        </w:rPr>
        <w:t> </w:t>
      </w:r>
      <w:r>
        <w:rPr>
          <w:sz w:val="22"/>
        </w:rPr>
        <w:t>donde</w:t>
      </w:r>
      <w:r>
        <w:rPr>
          <w:spacing w:val="40"/>
          <w:sz w:val="22"/>
        </w:rPr>
        <w:t> </w:t>
      </w:r>
      <w:r>
        <w:rPr>
          <w:sz w:val="22"/>
        </w:rPr>
        <w:t>el</w:t>
      </w:r>
      <w:r>
        <w:rPr>
          <w:spacing w:val="40"/>
          <w:sz w:val="22"/>
        </w:rPr>
        <w:t> </w:t>
      </w:r>
      <w:r>
        <w:rPr>
          <w:sz w:val="22"/>
        </w:rPr>
        <w:t>lote</w:t>
      </w:r>
      <w:r>
        <w:rPr>
          <w:spacing w:val="40"/>
          <w:sz w:val="22"/>
        </w:rPr>
        <w:t> </w:t>
      </w:r>
      <w:r>
        <w:rPr>
          <w:sz w:val="22"/>
        </w:rPr>
        <w:t>13</w:t>
      </w:r>
      <w:r>
        <w:rPr>
          <w:spacing w:val="40"/>
          <w:sz w:val="22"/>
        </w:rPr>
        <w:t> </w:t>
      </w:r>
      <w:r>
        <w:rPr>
          <w:sz w:val="22"/>
        </w:rPr>
        <w:t>(NC</w:t>
      </w:r>
      <w:r>
        <w:rPr>
          <w:spacing w:val="40"/>
          <w:sz w:val="22"/>
        </w:rPr>
        <w:t> </w:t>
      </w:r>
      <w:r>
        <w:rPr>
          <w:sz w:val="22"/>
        </w:rPr>
        <w:t>16-20-070-1994-000)</w:t>
      </w:r>
      <w:r>
        <w:rPr>
          <w:spacing w:val="40"/>
          <w:sz w:val="22"/>
        </w:rPr>
        <w:t> </w:t>
      </w:r>
      <w:r>
        <w:rPr>
          <w:sz w:val="22"/>
        </w:rPr>
        <w:t>fue afectado expresamente como espacio verde, con una superficie de 39.145,52 m². Dicha mensura</w:t>
      </w:r>
      <w:r>
        <w:rPr>
          <w:spacing w:val="40"/>
          <w:sz w:val="22"/>
        </w:rPr>
        <w:t> </w:t>
      </w:r>
      <w:r>
        <w:rPr>
          <w:sz w:val="22"/>
        </w:rPr>
        <w:t>fue aprobada y constituye un acto de conservación de un bien público destinado a la recreación y esparcimiento comunitario.</w:t>
      </w:r>
    </w:p>
    <w:p>
      <w:pPr>
        <w:pStyle w:val="ListParagraph"/>
        <w:numPr>
          <w:ilvl w:val="1"/>
          <w:numId w:val="1"/>
        </w:numPr>
        <w:tabs>
          <w:tab w:pos="2987" w:val="left" w:leader="none"/>
        </w:tabs>
        <w:spacing w:line="256" w:lineRule="auto" w:before="1" w:after="0"/>
        <w:ind w:left="677" w:right="283" w:firstLine="1333"/>
        <w:jc w:val="both"/>
        <w:rPr>
          <w:sz w:val="22"/>
        </w:rPr>
      </w:pPr>
      <w:r>
        <w:rPr>
          <w:sz w:val="22"/>
        </w:rPr>
        <w:t>La</w:t>
      </w:r>
      <w:r>
        <w:rPr>
          <w:spacing w:val="40"/>
          <w:sz w:val="22"/>
        </w:rPr>
        <w:t> </w:t>
      </w:r>
      <w:r>
        <w:rPr>
          <w:sz w:val="22"/>
        </w:rPr>
        <w:t>normativa</w:t>
      </w:r>
      <w:r>
        <w:rPr>
          <w:spacing w:val="40"/>
          <w:sz w:val="22"/>
        </w:rPr>
        <w:t> </w:t>
      </w:r>
      <w:r>
        <w:rPr>
          <w:sz w:val="22"/>
        </w:rPr>
        <w:t>local</w:t>
      </w:r>
      <w:r>
        <w:rPr>
          <w:spacing w:val="40"/>
          <w:sz w:val="22"/>
        </w:rPr>
        <w:t> </w:t>
      </w:r>
      <w:r>
        <w:rPr>
          <w:sz w:val="22"/>
        </w:rPr>
        <w:t>ha</w:t>
      </w:r>
      <w:r>
        <w:rPr>
          <w:spacing w:val="40"/>
          <w:sz w:val="22"/>
        </w:rPr>
        <w:t> </w:t>
      </w:r>
      <w:r>
        <w:rPr>
          <w:sz w:val="22"/>
        </w:rPr>
        <w:t>regulado</w:t>
      </w:r>
      <w:r>
        <w:rPr>
          <w:spacing w:val="40"/>
          <w:sz w:val="22"/>
        </w:rPr>
        <w:t> </w:t>
      </w:r>
      <w:r>
        <w:rPr>
          <w:sz w:val="22"/>
        </w:rPr>
        <w:t>con</w:t>
      </w:r>
      <w:r>
        <w:rPr>
          <w:spacing w:val="40"/>
          <w:sz w:val="22"/>
        </w:rPr>
        <w:t> </w:t>
      </w:r>
      <w:r>
        <w:rPr>
          <w:sz w:val="22"/>
        </w:rPr>
        <w:t>claridad</w:t>
      </w:r>
      <w:r>
        <w:rPr>
          <w:spacing w:val="40"/>
          <w:sz w:val="22"/>
        </w:rPr>
        <w:t> </w:t>
      </w:r>
      <w:r>
        <w:rPr>
          <w:sz w:val="22"/>
        </w:rPr>
        <w:t>la</w:t>
      </w:r>
      <w:r>
        <w:rPr>
          <w:spacing w:val="40"/>
          <w:sz w:val="22"/>
        </w:rPr>
        <w:t> </w:t>
      </w:r>
      <w:r>
        <w:rPr>
          <w:sz w:val="22"/>
        </w:rPr>
        <w:t>distinción</w:t>
      </w:r>
      <w:r>
        <w:rPr>
          <w:spacing w:val="40"/>
          <w:sz w:val="22"/>
        </w:rPr>
        <w:t> </w:t>
      </w:r>
      <w:r>
        <w:rPr>
          <w:sz w:val="22"/>
        </w:rPr>
        <w:t>entre</w:t>
      </w:r>
      <w:r>
        <w:rPr>
          <w:spacing w:val="40"/>
          <w:sz w:val="22"/>
        </w:rPr>
        <w:t> </w:t>
      </w:r>
      <w:r>
        <w:rPr>
          <w:sz w:val="22"/>
        </w:rPr>
        <w:t>espacio verde y reserva fiscal. Esta diferenciación fue reafirmada y actualizada en la Ordenanza 2659/12 </w:t>
      </w:r>
      <w:r>
        <w:rPr>
          <w:spacing w:val="-2"/>
          <w:sz w:val="22"/>
        </w:rPr>
        <w:t>(CPU).</w:t>
      </w:r>
    </w:p>
    <w:p>
      <w:pPr>
        <w:pStyle w:val="ListParagraph"/>
        <w:numPr>
          <w:ilvl w:val="1"/>
          <w:numId w:val="1"/>
        </w:numPr>
        <w:tabs>
          <w:tab w:pos="2945" w:val="left" w:leader="none"/>
        </w:tabs>
        <w:spacing w:line="256" w:lineRule="auto" w:before="1" w:after="0"/>
        <w:ind w:left="677" w:right="284" w:firstLine="1333"/>
        <w:jc w:val="both"/>
        <w:rPr>
          <w:sz w:val="22"/>
        </w:rPr>
      </w:pPr>
      <w:r>
        <w:rPr>
          <w:sz w:val="22"/>
        </w:rPr>
        <w:t>Más de 1.235 vecinos y vecinas han expresado de manera activa y directa</w:t>
      </w:r>
      <w:r>
        <w:rPr>
          <w:spacing w:val="80"/>
          <w:sz w:val="22"/>
        </w:rPr>
        <w:t> </w:t>
      </w:r>
      <w:r>
        <w:rPr>
          <w:sz w:val="22"/>
        </w:rPr>
        <w:t>su oposición a la desafectación del espacio verde del predio Barbagelata – CEF N° 7.</w:t>
      </w:r>
    </w:p>
    <w:p>
      <w:pPr>
        <w:pStyle w:val="ListParagraph"/>
        <w:numPr>
          <w:ilvl w:val="1"/>
          <w:numId w:val="1"/>
        </w:numPr>
        <w:tabs>
          <w:tab w:pos="3027" w:val="left" w:leader="none"/>
        </w:tabs>
        <w:spacing w:line="256" w:lineRule="auto" w:before="0" w:after="0"/>
        <w:ind w:left="677" w:right="282" w:firstLine="1333"/>
        <w:jc w:val="both"/>
        <w:rPr>
          <w:sz w:val="22"/>
        </w:rPr>
      </w:pPr>
      <w:r>
        <w:rPr>
          <w:sz w:val="22"/>
        </w:rPr>
        <w:t>Existe la urgencia, por la gravedad y riesgo cierto e inminente de consolidación</w:t>
      </w:r>
      <w:r>
        <w:rPr>
          <w:spacing w:val="40"/>
          <w:sz w:val="22"/>
        </w:rPr>
        <w:t> </w:t>
      </w:r>
      <w:r>
        <w:rPr>
          <w:sz w:val="22"/>
        </w:rPr>
        <w:t>de</w:t>
      </w:r>
      <w:r>
        <w:rPr>
          <w:spacing w:val="40"/>
          <w:sz w:val="22"/>
        </w:rPr>
        <w:t> </w:t>
      </w:r>
      <w:r>
        <w:rPr>
          <w:sz w:val="22"/>
        </w:rPr>
        <w:t>un</w:t>
      </w:r>
      <w:r>
        <w:rPr>
          <w:spacing w:val="40"/>
          <w:sz w:val="22"/>
        </w:rPr>
        <w:t> </w:t>
      </w:r>
      <w:r>
        <w:rPr>
          <w:sz w:val="22"/>
        </w:rPr>
        <w:t>perjuicio</w:t>
      </w:r>
      <w:r>
        <w:rPr>
          <w:spacing w:val="40"/>
          <w:sz w:val="22"/>
        </w:rPr>
        <w:t> </w:t>
      </w:r>
      <w:r>
        <w:rPr>
          <w:sz w:val="22"/>
        </w:rPr>
        <w:t>irreparable</w:t>
      </w:r>
      <w:r>
        <w:rPr>
          <w:spacing w:val="40"/>
          <w:sz w:val="22"/>
        </w:rPr>
        <w:t> </w:t>
      </w:r>
      <w:r>
        <w:rPr>
          <w:sz w:val="22"/>
        </w:rPr>
        <w:t>derivado</w:t>
      </w:r>
      <w:r>
        <w:rPr>
          <w:spacing w:val="40"/>
          <w:sz w:val="22"/>
        </w:rPr>
        <w:t> </w:t>
      </w:r>
      <w:r>
        <w:rPr>
          <w:sz w:val="22"/>
        </w:rPr>
        <w:t>de</w:t>
      </w:r>
      <w:r>
        <w:rPr>
          <w:spacing w:val="40"/>
          <w:sz w:val="22"/>
        </w:rPr>
        <w:t> </w:t>
      </w:r>
      <w:r>
        <w:rPr>
          <w:sz w:val="22"/>
        </w:rPr>
        <w:t>un</w:t>
      </w:r>
      <w:r>
        <w:rPr>
          <w:spacing w:val="40"/>
          <w:sz w:val="22"/>
        </w:rPr>
        <w:t> </w:t>
      </w:r>
      <w:r>
        <w:rPr>
          <w:sz w:val="22"/>
        </w:rPr>
        <w:t>acto</w:t>
      </w:r>
      <w:r>
        <w:rPr>
          <w:spacing w:val="40"/>
          <w:sz w:val="22"/>
        </w:rPr>
        <w:t> </w:t>
      </w:r>
      <w:r>
        <w:rPr>
          <w:sz w:val="22"/>
        </w:rPr>
        <w:t>administrativo</w:t>
      </w:r>
      <w:r>
        <w:rPr>
          <w:spacing w:val="40"/>
          <w:sz w:val="22"/>
        </w:rPr>
        <w:t> </w:t>
      </w:r>
      <w:r>
        <w:rPr>
          <w:sz w:val="22"/>
        </w:rPr>
        <w:t>manifiestamente ilegal e ilegítimo, que dispone arbitraria e ilegalmente de un bien de dominio público.</w:t>
      </w:r>
    </w:p>
    <w:p>
      <w:pPr>
        <w:pStyle w:val="ListParagraph"/>
        <w:numPr>
          <w:ilvl w:val="1"/>
          <w:numId w:val="1"/>
        </w:numPr>
        <w:tabs>
          <w:tab w:pos="2979" w:val="left" w:leader="none"/>
        </w:tabs>
        <w:spacing w:line="256" w:lineRule="auto" w:before="1" w:after="0"/>
        <w:ind w:left="677" w:right="285" w:firstLine="1333"/>
        <w:jc w:val="both"/>
        <w:rPr>
          <w:sz w:val="22"/>
        </w:rPr>
      </w:pPr>
      <w:r>
        <w:rPr>
          <w:sz w:val="22"/>
        </w:rPr>
        <w:t>La verosimilitud del derecho, es clara, en tanto hay una ilegalidad, ilegitimidad y arbitrariedad del acto impugnado.</w:t>
      </w:r>
    </w:p>
    <w:p>
      <w:pPr>
        <w:pStyle w:val="ListParagraph"/>
        <w:numPr>
          <w:ilvl w:val="1"/>
          <w:numId w:val="1"/>
        </w:numPr>
        <w:tabs>
          <w:tab w:pos="3007" w:val="left" w:leader="none"/>
        </w:tabs>
        <w:spacing w:line="256" w:lineRule="auto" w:before="0" w:after="0"/>
        <w:ind w:left="677" w:right="282" w:firstLine="1333"/>
        <w:jc w:val="both"/>
        <w:rPr>
          <w:sz w:val="22"/>
        </w:rPr>
      </w:pPr>
      <w:r>
        <w:rPr>
          <w:sz w:val="22"/>
        </w:rPr>
        <w:t>La eventual reparación futura no resultará idónea ni proporcional para recomponer los daños que seguramente derivarán del ilegítimo accionar de los funcionarios municipales,</w:t>
      </w:r>
      <w:r>
        <w:rPr>
          <w:spacing w:val="40"/>
          <w:sz w:val="22"/>
        </w:rPr>
        <w:t> </w:t>
      </w:r>
      <w:r>
        <w:rPr>
          <w:sz w:val="22"/>
        </w:rPr>
        <w:t>por</w:t>
      </w:r>
      <w:r>
        <w:rPr>
          <w:spacing w:val="40"/>
          <w:sz w:val="22"/>
        </w:rPr>
        <w:t> </w:t>
      </w:r>
      <w:r>
        <w:rPr>
          <w:sz w:val="22"/>
        </w:rPr>
        <w:t>lo</w:t>
      </w:r>
      <w:r>
        <w:rPr>
          <w:spacing w:val="40"/>
          <w:sz w:val="22"/>
        </w:rPr>
        <w:t> </w:t>
      </w:r>
      <w:r>
        <w:rPr>
          <w:sz w:val="22"/>
        </w:rPr>
        <w:t>cual</w:t>
      </w:r>
      <w:r>
        <w:rPr>
          <w:spacing w:val="40"/>
          <w:sz w:val="22"/>
        </w:rPr>
        <w:t> </w:t>
      </w:r>
      <w:r>
        <w:rPr>
          <w:sz w:val="22"/>
        </w:rPr>
        <w:t>el</w:t>
      </w:r>
      <w:r>
        <w:rPr>
          <w:spacing w:val="40"/>
          <w:sz w:val="22"/>
        </w:rPr>
        <w:t> </w:t>
      </w:r>
      <w:r>
        <w:rPr>
          <w:sz w:val="22"/>
        </w:rPr>
        <w:t>riesgo</w:t>
      </w:r>
      <w:r>
        <w:rPr>
          <w:spacing w:val="40"/>
          <w:sz w:val="22"/>
        </w:rPr>
        <w:t> </w:t>
      </w:r>
      <w:r>
        <w:rPr>
          <w:sz w:val="22"/>
        </w:rPr>
        <w:t>en</w:t>
      </w:r>
      <w:r>
        <w:rPr>
          <w:spacing w:val="40"/>
          <w:sz w:val="22"/>
        </w:rPr>
        <w:t> </w:t>
      </w:r>
      <w:r>
        <w:rPr>
          <w:sz w:val="22"/>
        </w:rPr>
        <w:t>la</w:t>
      </w:r>
      <w:r>
        <w:rPr>
          <w:spacing w:val="40"/>
          <w:sz w:val="22"/>
        </w:rPr>
        <w:t> </w:t>
      </w:r>
      <w:r>
        <w:rPr>
          <w:sz w:val="22"/>
        </w:rPr>
        <w:t>demora</w:t>
      </w:r>
      <w:r>
        <w:rPr>
          <w:spacing w:val="40"/>
          <w:sz w:val="22"/>
        </w:rPr>
        <w:t> </w:t>
      </w:r>
      <w:r>
        <w:rPr>
          <w:sz w:val="22"/>
        </w:rPr>
        <w:t>se</w:t>
      </w:r>
      <w:r>
        <w:rPr>
          <w:spacing w:val="40"/>
          <w:sz w:val="22"/>
        </w:rPr>
        <w:t> </w:t>
      </w:r>
      <w:r>
        <w:rPr>
          <w:sz w:val="22"/>
        </w:rPr>
        <w:t>encuentra</w:t>
      </w:r>
      <w:r>
        <w:rPr>
          <w:spacing w:val="40"/>
          <w:sz w:val="22"/>
        </w:rPr>
        <w:t> </w:t>
      </w:r>
      <w:r>
        <w:rPr>
          <w:sz w:val="22"/>
        </w:rPr>
        <w:t>acreditado</w:t>
      </w:r>
      <w:r>
        <w:rPr>
          <w:spacing w:val="40"/>
          <w:sz w:val="22"/>
        </w:rPr>
        <w:t> </w:t>
      </w:r>
      <w:r>
        <w:rPr>
          <w:sz w:val="22"/>
        </w:rPr>
        <w:t>en</w:t>
      </w:r>
      <w:r>
        <w:rPr>
          <w:spacing w:val="40"/>
          <w:sz w:val="22"/>
        </w:rPr>
        <w:t> </w:t>
      </w:r>
      <w:r>
        <w:rPr>
          <w:sz w:val="22"/>
        </w:rPr>
        <w:t>términos</w:t>
      </w:r>
      <w:r>
        <w:rPr>
          <w:spacing w:val="40"/>
          <w:sz w:val="22"/>
        </w:rPr>
        <w:t> </w:t>
      </w:r>
      <w:r>
        <w:rPr>
          <w:sz w:val="22"/>
        </w:rPr>
        <w:t>reales, actuales y específicos.</w:t>
      </w:r>
    </w:p>
    <w:p>
      <w:pPr>
        <w:pStyle w:val="ListParagraph"/>
        <w:numPr>
          <w:ilvl w:val="1"/>
          <w:numId w:val="1"/>
        </w:numPr>
        <w:tabs>
          <w:tab w:pos="2963" w:val="left" w:leader="none"/>
        </w:tabs>
        <w:spacing w:line="256" w:lineRule="auto" w:before="1" w:after="0"/>
        <w:ind w:left="677" w:right="282" w:firstLine="1333"/>
        <w:jc w:val="both"/>
        <w:rPr>
          <w:sz w:val="22"/>
        </w:rPr>
      </w:pPr>
      <w:r>
        <w:rPr>
          <w:sz w:val="22"/>
        </w:rPr>
        <w:t>La medida solicitada no compromete el interés público de manera grave o irreversible, sino que tiende a preservar derechos individuales frente a una actuación estatal </w:t>
      </w:r>
      <w:r>
        <w:rPr>
          <w:spacing w:val="-2"/>
          <w:sz w:val="22"/>
        </w:rPr>
        <w:t>ilegítima.</w:t>
      </w:r>
    </w:p>
    <w:p>
      <w:pPr>
        <w:pStyle w:val="ListParagraph"/>
        <w:numPr>
          <w:ilvl w:val="1"/>
          <w:numId w:val="1"/>
        </w:numPr>
        <w:tabs>
          <w:tab w:pos="2995" w:val="left" w:leader="none"/>
        </w:tabs>
        <w:spacing w:line="256" w:lineRule="auto" w:before="1" w:after="0"/>
        <w:ind w:left="677" w:right="282" w:firstLine="1333"/>
        <w:jc w:val="both"/>
        <w:rPr>
          <w:sz w:val="22"/>
        </w:rPr>
      </w:pPr>
      <w:r>
        <w:rPr>
          <w:sz w:val="22"/>
        </w:rPr>
        <w:t>La Oficina Judicial ya dispuso una medida cautelar similar en la causa “MARIANI GUSTAVO C/ MUNICIPALIDAD DE VILLA LA ANGOSTURA S/ ACCION PROCESAL ADMINSITRATIVA” (Expte. 6630/2016).</w:t>
      </w:r>
    </w:p>
    <w:p>
      <w:pPr>
        <w:pStyle w:val="ListParagraph"/>
        <w:numPr>
          <w:ilvl w:val="0"/>
          <w:numId w:val="1"/>
        </w:numPr>
        <w:tabs>
          <w:tab w:pos="2321" w:val="left" w:leader="none"/>
        </w:tabs>
        <w:spacing w:line="240" w:lineRule="auto" w:before="226" w:after="0"/>
        <w:ind w:left="2321" w:right="0" w:hanging="248"/>
        <w:jc w:val="left"/>
        <w:rPr>
          <w:sz w:val="22"/>
        </w:rPr>
      </w:pPr>
      <w:r>
        <w:rPr>
          <w:b/>
          <w:sz w:val="22"/>
        </w:rPr>
        <w:t>Contestación</w:t>
      </w:r>
      <w:r>
        <w:rPr>
          <w:b/>
          <w:spacing w:val="10"/>
          <w:sz w:val="22"/>
        </w:rPr>
        <w:t> </w:t>
      </w:r>
      <w:r>
        <w:rPr>
          <w:b/>
          <w:sz w:val="22"/>
        </w:rPr>
        <w:t>de</w:t>
      </w:r>
      <w:r>
        <w:rPr>
          <w:b/>
          <w:spacing w:val="11"/>
          <w:sz w:val="22"/>
        </w:rPr>
        <w:t> </w:t>
      </w:r>
      <w:r>
        <w:rPr>
          <w:b/>
          <w:sz w:val="22"/>
        </w:rPr>
        <w:t>la</w:t>
      </w:r>
      <w:r>
        <w:rPr>
          <w:b/>
          <w:spacing w:val="12"/>
          <w:sz w:val="22"/>
        </w:rPr>
        <w:t> </w:t>
      </w:r>
      <w:r>
        <w:rPr>
          <w:b/>
          <w:sz w:val="22"/>
        </w:rPr>
        <w:t>Municipalidad</w:t>
      </w:r>
      <w:r>
        <w:rPr>
          <w:b/>
          <w:spacing w:val="11"/>
          <w:sz w:val="22"/>
        </w:rPr>
        <w:t> </w:t>
      </w:r>
      <w:r>
        <w:rPr>
          <w:sz w:val="22"/>
        </w:rPr>
        <w:t>(hojas</w:t>
      </w:r>
      <w:r>
        <w:rPr>
          <w:spacing w:val="11"/>
          <w:sz w:val="22"/>
        </w:rPr>
        <w:t> </w:t>
      </w:r>
      <w:r>
        <w:rPr>
          <w:sz w:val="22"/>
        </w:rPr>
        <w:t>28/36,</w:t>
      </w:r>
      <w:r>
        <w:rPr>
          <w:spacing w:val="10"/>
          <w:sz w:val="22"/>
        </w:rPr>
        <w:t> </w:t>
      </w:r>
      <w:r>
        <w:rPr>
          <w:sz w:val="22"/>
        </w:rPr>
        <w:t>ingreso</w:t>
      </w:r>
      <w:r>
        <w:rPr>
          <w:spacing w:val="11"/>
          <w:sz w:val="22"/>
        </w:rPr>
        <w:t> </w:t>
      </w:r>
      <w:r>
        <w:rPr>
          <w:spacing w:val="-2"/>
          <w:sz w:val="22"/>
        </w:rPr>
        <w:t>24098)</w:t>
      </w:r>
    </w:p>
    <w:p>
      <w:pPr>
        <w:pStyle w:val="BodyText"/>
        <w:spacing w:line="256" w:lineRule="auto" w:before="244"/>
        <w:ind w:right="283"/>
      </w:pPr>
      <w:r>
        <w:rPr/>
        <w:t>La Municipalidad de Villa La Angostura se presentó oportunamente y contestó el traslado de la cautelar. Solicitó su rechazo con base en los siguientes argumentos:</w:t>
      </w:r>
    </w:p>
    <w:p>
      <w:pPr>
        <w:pStyle w:val="ListParagraph"/>
        <w:numPr>
          <w:ilvl w:val="1"/>
          <w:numId w:val="1"/>
        </w:numPr>
        <w:tabs>
          <w:tab w:pos="3050" w:val="left" w:leader="none"/>
        </w:tabs>
        <w:spacing w:line="256" w:lineRule="auto" w:before="0" w:after="0"/>
        <w:ind w:left="677" w:right="282" w:firstLine="1333"/>
        <w:jc w:val="both"/>
        <w:rPr>
          <w:sz w:val="22"/>
        </w:rPr>
      </w:pPr>
      <w:r>
        <w:rPr>
          <w:sz w:val="22"/>
        </w:rPr>
        <w:t>Los actos administrativos gozan de presunción de legitimidad y la Ordenanza</w:t>
      </w:r>
      <w:r>
        <w:rPr>
          <w:spacing w:val="40"/>
          <w:sz w:val="22"/>
        </w:rPr>
        <w:t> </w:t>
      </w:r>
      <w:r>
        <w:rPr>
          <w:sz w:val="22"/>
        </w:rPr>
        <w:t>en</w:t>
      </w:r>
      <w:r>
        <w:rPr>
          <w:spacing w:val="40"/>
          <w:sz w:val="22"/>
        </w:rPr>
        <w:t> </w:t>
      </w:r>
      <w:r>
        <w:rPr>
          <w:sz w:val="22"/>
        </w:rPr>
        <w:t>cuanto</w:t>
      </w:r>
      <w:r>
        <w:rPr>
          <w:spacing w:val="40"/>
          <w:sz w:val="22"/>
        </w:rPr>
        <w:t> </w:t>
      </w:r>
      <w:r>
        <w:rPr>
          <w:sz w:val="22"/>
        </w:rPr>
        <w:t>acto</w:t>
      </w:r>
      <w:r>
        <w:rPr>
          <w:spacing w:val="40"/>
          <w:sz w:val="22"/>
        </w:rPr>
        <w:t> </w:t>
      </w:r>
      <w:r>
        <w:rPr>
          <w:sz w:val="22"/>
        </w:rPr>
        <w:t>legislativo</w:t>
      </w:r>
      <w:r>
        <w:rPr>
          <w:spacing w:val="40"/>
          <w:sz w:val="22"/>
        </w:rPr>
        <w:t> </w:t>
      </w:r>
      <w:r>
        <w:rPr>
          <w:sz w:val="22"/>
        </w:rPr>
        <w:t>goza</w:t>
      </w:r>
      <w:r>
        <w:rPr>
          <w:spacing w:val="40"/>
          <w:sz w:val="22"/>
        </w:rPr>
        <w:t> </w:t>
      </w:r>
      <w:r>
        <w:rPr>
          <w:sz w:val="22"/>
        </w:rPr>
        <w:t>de</w:t>
      </w:r>
      <w:r>
        <w:rPr>
          <w:spacing w:val="40"/>
          <w:sz w:val="22"/>
        </w:rPr>
        <w:t> </w:t>
      </w:r>
      <w:r>
        <w:rPr>
          <w:sz w:val="22"/>
        </w:rPr>
        <w:t>presunción</w:t>
      </w:r>
      <w:r>
        <w:rPr>
          <w:spacing w:val="40"/>
          <w:sz w:val="22"/>
        </w:rPr>
        <w:t> </w:t>
      </w:r>
      <w:r>
        <w:rPr>
          <w:sz w:val="22"/>
        </w:rPr>
        <w:t>de</w:t>
      </w:r>
      <w:r>
        <w:rPr>
          <w:spacing w:val="40"/>
          <w:sz w:val="22"/>
        </w:rPr>
        <w:t> </w:t>
      </w:r>
      <w:r>
        <w:rPr>
          <w:sz w:val="22"/>
        </w:rPr>
        <w:t>validez.</w:t>
      </w:r>
      <w:r>
        <w:rPr>
          <w:spacing w:val="40"/>
          <w:sz w:val="22"/>
        </w:rPr>
        <w:t> </w:t>
      </w:r>
      <w:r>
        <w:rPr>
          <w:sz w:val="22"/>
        </w:rPr>
        <w:t>No</w:t>
      </w:r>
      <w:r>
        <w:rPr>
          <w:spacing w:val="40"/>
          <w:sz w:val="22"/>
        </w:rPr>
        <w:t> </w:t>
      </w:r>
      <w:r>
        <w:rPr>
          <w:sz w:val="22"/>
        </w:rPr>
        <w:t>existen</w:t>
      </w:r>
      <w:r>
        <w:rPr>
          <w:spacing w:val="40"/>
          <w:sz w:val="22"/>
        </w:rPr>
        <w:t> </w:t>
      </w:r>
      <w:r>
        <w:rPr>
          <w:sz w:val="22"/>
        </w:rPr>
        <w:t>vicios</w:t>
      </w:r>
      <w:r>
        <w:rPr>
          <w:spacing w:val="40"/>
          <w:sz w:val="22"/>
        </w:rPr>
        <w:t> </w:t>
      </w:r>
      <w:r>
        <w:rPr>
          <w:sz w:val="22"/>
        </w:rPr>
        <w:t>que permitan calificar a la Ordenanza N° 2475/25 y/o al Decreto N° 1887/25, como ilegal, ilegítima, arbitraria o nula, y con ello no hay verosimilitud del derecho.</w:t>
      </w:r>
    </w:p>
    <w:p>
      <w:pPr>
        <w:pStyle w:val="ListParagraph"/>
        <w:numPr>
          <w:ilvl w:val="1"/>
          <w:numId w:val="1"/>
        </w:numPr>
        <w:tabs>
          <w:tab w:pos="3002" w:val="left" w:leader="none"/>
        </w:tabs>
        <w:spacing w:line="256" w:lineRule="auto" w:before="1" w:after="0"/>
        <w:ind w:left="677" w:right="282" w:firstLine="1333"/>
        <w:jc w:val="both"/>
        <w:rPr>
          <w:sz w:val="22"/>
        </w:rPr>
      </w:pPr>
      <w:r>
        <w:rPr>
          <w:sz w:val="22"/>
        </w:rPr>
        <w:t>Las cautelares de suspensión de la ejecución de actos administrativos</w:t>
      </w:r>
      <w:r>
        <w:rPr>
          <w:spacing w:val="40"/>
          <w:sz w:val="22"/>
        </w:rPr>
        <w:t> </w:t>
      </w:r>
      <w:r>
        <w:rPr>
          <w:sz w:val="22"/>
        </w:rPr>
        <w:t>deben ser consideradas restrictivamente, a partir de la presunción de legitimidad y es carga de</w:t>
      </w:r>
      <w:r>
        <w:rPr>
          <w:spacing w:val="40"/>
          <w:sz w:val="22"/>
        </w:rPr>
        <w:t> </w:t>
      </w:r>
      <w:r>
        <w:rPr>
          <w:sz w:val="22"/>
        </w:rPr>
        <w:t>quien</w:t>
      </w:r>
      <w:r>
        <w:rPr>
          <w:spacing w:val="40"/>
          <w:sz w:val="22"/>
        </w:rPr>
        <w:t> </w:t>
      </w:r>
      <w:r>
        <w:rPr>
          <w:sz w:val="22"/>
        </w:rPr>
        <w:t>acciona</w:t>
      </w:r>
      <w:r>
        <w:rPr>
          <w:spacing w:val="40"/>
          <w:sz w:val="22"/>
        </w:rPr>
        <w:t> </w:t>
      </w:r>
      <w:r>
        <w:rPr>
          <w:sz w:val="22"/>
        </w:rPr>
        <w:t>probar,</w:t>
      </w:r>
      <w:r>
        <w:rPr>
          <w:spacing w:val="40"/>
          <w:sz w:val="22"/>
        </w:rPr>
        <w:t> </w:t>
      </w:r>
      <w:r>
        <w:rPr>
          <w:sz w:val="22"/>
        </w:rPr>
        <w:t>con</w:t>
      </w:r>
      <w:r>
        <w:rPr>
          <w:spacing w:val="40"/>
          <w:sz w:val="22"/>
        </w:rPr>
        <w:t> </w:t>
      </w:r>
      <w:r>
        <w:rPr>
          <w:sz w:val="22"/>
        </w:rPr>
        <w:t>el</w:t>
      </w:r>
      <w:r>
        <w:rPr>
          <w:spacing w:val="40"/>
          <w:sz w:val="22"/>
        </w:rPr>
        <w:t> </w:t>
      </w:r>
      <w:r>
        <w:rPr>
          <w:sz w:val="22"/>
        </w:rPr>
        <w:t>grado</w:t>
      </w:r>
      <w:r>
        <w:rPr>
          <w:spacing w:val="40"/>
          <w:sz w:val="22"/>
        </w:rPr>
        <w:t> </w:t>
      </w:r>
      <w:r>
        <w:rPr>
          <w:sz w:val="22"/>
        </w:rPr>
        <w:t>de</w:t>
      </w:r>
      <w:r>
        <w:rPr>
          <w:spacing w:val="40"/>
          <w:sz w:val="22"/>
        </w:rPr>
        <w:t> </w:t>
      </w:r>
      <w:r>
        <w:rPr>
          <w:sz w:val="22"/>
        </w:rPr>
        <w:t>certeza</w:t>
      </w:r>
      <w:r>
        <w:rPr>
          <w:spacing w:val="40"/>
          <w:sz w:val="22"/>
        </w:rPr>
        <w:t> </w:t>
      </w:r>
      <w:r>
        <w:rPr>
          <w:sz w:val="22"/>
        </w:rPr>
        <w:t>necesario</w:t>
      </w:r>
      <w:r>
        <w:rPr>
          <w:spacing w:val="40"/>
          <w:sz w:val="22"/>
        </w:rPr>
        <w:t> </w:t>
      </w:r>
      <w:r>
        <w:rPr>
          <w:sz w:val="22"/>
        </w:rPr>
        <w:t>el</w:t>
      </w:r>
      <w:r>
        <w:rPr>
          <w:spacing w:val="40"/>
          <w:sz w:val="22"/>
        </w:rPr>
        <w:t> </w:t>
      </w:r>
      <w:r>
        <w:rPr>
          <w:sz w:val="22"/>
        </w:rPr>
        <w:t>vicio</w:t>
      </w:r>
      <w:r>
        <w:rPr>
          <w:spacing w:val="40"/>
          <w:sz w:val="22"/>
        </w:rPr>
        <w:t> </w:t>
      </w:r>
      <w:r>
        <w:rPr>
          <w:sz w:val="22"/>
        </w:rPr>
        <w:t>que</w:t>
      </w:r>
      <w:r>
        <w:rPr>
          <w:spacing w:val="40"/>
          <w:sz w:val="22"/>
        </w:rPr>
        <w:t> </w:t>
      </w:r>
      <w:r>
        <w:rPr>
          <w:sz w:val="22"/>
        </w:rPr>
        <w:t>afecta</w:t>
      </w:r>
      <w:r>
        <w:rPr>
          <w:spacing w:val="40"/>
          <w:sz w:val="22"/>
        </w:rPr>
        <w:t> </w:t>
      </w:r>
      <w:r>
        <w:rPr>
          <w:sz w:val="22"/>
        </w:rPr>
        <w:t>el</w:t>
      </w:r>
      <w:r>
        <w:rPr>
          <w:spacing w:val="40"/>
          <w:sz w:val="22"/>
        </w:rPr>
        <w:t> </w:t>
      </w:r>
      <w:r>
        <w:rPr>
          <w:sz w:val="22"/>
        </w:rPr>
        <w:t>acto</w:t>
      </w:r>
      <w:r>
        <w:rPr>
          <w:spacing w:val="40"/>
          <w:sz w:val="22"/>
        </w:rPr>
        <w:t> </w:t>
      </w:r>
      <w:r>
        <w:rPr>
          <w:sz w:val="22"/>
        </w:rPr>
        <w:t>o</w:t>
      </w:r>
      <w:r>
        <w:rPr>
          <w:spacing w:val="40"/>
          <w:sz w:val="22"/>
        </w:rPr>
        <w:t> </w:t>
      </w:r>
      <w:r>
        <w:rPr>
          <w:sz w:val="22"/>
        </w:rPr>
        <w:t>el</w:t>
      </w:r>
      <w:r>
        <w:rPr>
          <w:spacing w:val="40"/>
          <w:sz w:val="22"/>
        </w:rPr>
        <w:t> </w:t>
      </w:r>
      <w:r>
        <w:rPr>
          <w:sz w:val="22"/>
        </w:rPr>
        <w:t>daño grave que la no suspensión de la ejecución le provocaría.</w:t>
      </w:r>
    </w:p>
    <w:p>
      <w:pPr>
        <w:pStyle w:val="ListParagraph"/>
        <w:numPr>
          <w:ilvl w:val="1"/>
          <w:numId w:val="1"/>
        </w:numPr>
        <w:tabs>
          <w:tab w:pos="2971" w:val="left" w:leader="none"/>
        </w:tabs>
        <w:spacing w:line="256" w:lineRule="auto" w:before="1" w:after="0"/>
        <w:ind w:left="677" w:right="283" w:firstLine="1333"/>
        <w:jc w:val="both"/>
        <w:rPr>
          <w:sz w:val="22"/>
        </w:rPr>
      </w:pPr>
      <w:r>
        <w:rPr>
          <w:sz w:val="22"/>
        </w:rPr>
        <w:t>No existe peligro en la demora que justifique una decisión de gravedad,</w:t>
      </w:r>
      <w:r>
        <w:rPr>
          <w:spacing w:val="40"/>
          <w:sz w:val="22"/>
        </w:rPr>
        <w:t> </w:t>
      </w:r>
      <w:r>
        <w:rPr>
          <w:sz w:val="22"/>
        </w:rPr>
        <w:t>como sería la suspensión de la ordenanza impugnada.</w:t>
      </w:r>
    </w:p>
    <w:p>
      <w:pPr>
        <w:pStyle w:val="ListParagraph"/>
        <w:numPr>
          <w:ilvl w:val="1"/>
          <w:numId w:val="1"/>
        </w:numPr>
        <w:tabs>
          <w:tab w:pos="2957" w:val="left" w:leader="none"/>
        </w:tabs>
        <w:spacing w:line="256" w:lineRule="auto" w:before="0" w:after="0"/>
        <w:ind w:left="677" w:right="282" w:firstLine="1333"/>
        <w:jc w:val="both"/>
        <w:rPr>
          <w:sz w:val="22"/>
        </w:rPr>
      </w:pPr>
      <w:r>
        <w:rPr>
          <w:sz w:val="22"/>
        </w:rPr>
        <w:t>Suspender la ejecución de la ordenanza generará un grave daño al interés colectivo de Villa La Angostura. La construcción de la Escuela Primaria Nº 361</w:t>
      </w:r>
      <w:r>
        <w:rPr>
          <w:spacing w:val="40"/>
          <w:sz w:val="22"/>
        </w:rPr>
        <w:t> </w:t>
      </w:r>
      <w:r>
        <w:rPr>
          <w:sz w:val="22"/>
        </w:rPr>
        <w:t>y de la EPET será financiada por la Provincia del Neuquén y por la Nación, y existe un marcado interés público </w:t>
      </w:r>
      <w:r>
        <w:rPr>
          <w:spacing w:val="-2"/>
          <w:sz w:val="22"/>
        </w:rPr>
        <w:t>comunitario.</w:t>
      </w:r>
    </w:p>
    <w:p>
      <w:pPr>
        <w:pStyle w:val="ListParagraph"/>
        <w:numPr>
          <w:ilvl w:val="1"/>
          <w:numId w:val="1"/>
        </w:numPr>
        <w:tabs>
          <w:tab w:pos="2993" w:val="left" w:leader="none"/>
        </w:tabs>
        <w:spacing w:line="256" w:lineRule="auto" w:before="1" w:after="0"/>
        <w:ind w:left="677" w:right="281" w:firstLine="1333"/>
        <w:jc w:val="both"/>
        <w:rPr>
          <w:sz w:val="22"/>
        </w:rPr>
      </w:pPr>
      <w:r>
        <w:rPr>
          <w:sz w:val="22"/>
        </w:rPr>
        <w:t>La ordenanza aprobó: 1) la ampliación de uso del Polígono A, ubicado</w:t>
      </w:r>
      <w:r>
        <w:rPr>
          <w:spacing w:val="40"/>
          <w:sz w:val="22"/>
        </w:rPr>
        <w:t> </w:t>
      </w:r>
      <w:r>
        <w:rPr>
          <w:sz w:val="22"/>
        </w:rPr>
        <w:t>dentro del Lote NC 16-20-70-1994-0000, con destino a la implantación de la Escuela Nº 361 y la ampliación de uso del Polígono B, ubicado dentro del mismo lote, con destino a la implantación de</w:t>
      </w:r>
      <w:r>
        <w:rPr>
          <w:spacing w:val="80"/>
          <w:sz w:val="22"/>
        </w:rPr>
        <w:t> </w:t>
      </w:r>
      <w:r>
        <w:rPr>
          <w:sz w:val="22"/>
        </w:rPr>
        <w:t>la</w:t>
      </w:r>
      <w:r>
        <w:rPr>
          <w:spacing w:val="40"/>
          <w:sz w:val="22"/>
        </w:rPr>
        <w:t> </w:t>
      </w:r>
      <w:r>
        <w:rPr>
          <w:sz w:val="22"/>
        </w:rPr>
        <w:t>EPET</w:t>
      </w:r>
      <w:r>
        <w:rPr>
          <w:spacing w:val="40"/>
          <w:sz w:val="22"/>
        </w:rPr>
        <w:t> </w:t>
      </w:r>
      <w:r>
        <w:rPr>
          <w:sz w:val="22"/>
        </w:rPr>
        <w:t>Nº</w:t>
      </w:r>
      <w:r>
        <w:rPr>
          <w:spacing w:val="40"/>
          <w:sz w:val="22"/>
        </w:rPr>
        <w:t> </w:t>
      </w:r>
      <w:r>
        <w:rPr>
          <w:sz w:val="22"/>
        </w:rPr>
        <w:t>28</w:t>
      </w:r>
      <w:r>
        <w:rPr>
          <w:spacing w:val="40"/>
          <w:sz w:val="22"/>
        </w:rPr>
        <w:t> </w:t>
      </w:r>
      <w:r>
        <w:rPr>
          <w:sz w:val="22"/>
        </w:rPr>
        <w:t>(arts.</w:t>
      </w:r>
      <w:r>
        <w:rPr>
          <w:spacing w:val="40"/>
          <w:sz w:val="22"/>
        </w:rPr>
        <w:t> </w:t>
      </w:r>
      <w:r>
        <w:rPr>
          <w:sz w:val="22"/>
        </w:rPr>
        <w:t>1</w:t>
      </w:r>
      <w:r>
        <w:rPr>
          <w:spacing w:val="40"/>
          <w:sz w:val="22"/>
        </w:rPr>
        <w:t> </w:t>
      </w:r>
      <w:r>
        <w:rPr>
          <w:sz w:val="22"/>
        </w:rPr>
        <w:t>y</w:t>
      </w:r>
      <w:r>
        <w:rPr>
          <w:spacing w:val="40"/>
          <w:sz w:val="22"/>
        </w:rPr>
        <w:t> </w:t>
      </w:r>
      <w:r>
        <w:rPr>
          <w:sz w:val="22"/>
        </w:rPr>
        <w:t>2);</w:t>
      </w:r>
      <w:r>
        <w:rPr>
          <w:spacing w:val="40"/>
          <w:sz w:val="22"/>
        </w:rPr>
        <w:t> </w:t>
      </w:r>
      <w:r>
        <w:rPr>
          <w:sz w:val="22"/>
        </w:rPr>
        <w:t>2)</w:t>
      </w:r>
      <w:r>
        <w:rPr>
          <w:spacing w:val="40"/>
          <w:sz w:val="22"/>
        </w:rPr>
        <w:t> </w:t>
      </w:r>
      <w:r>
        <w:rPr>
          <w:sz w:val="22"/>
        </w:rPr>
        <w:t>autorizó</w:t>
      </w:r>
      <w:r>
        <w:rPr>
          <w:spacing w:val="40"/>
          <w:sz w:val="22"/>
        </w:rPr>
        <w:t> </w:t>
      </w:r>
      <w:r>
        <w:rPr>
          <w:sz w:val="22"/>
        </w:rPr>
        <w:t>al</w:t>
      </w:r>
      <w:r>
        <w:rPr>
          <w:spacing w:val="40"/>
          <w:sz w:val="22"/>
        </w:rPr>
        <w:t> </w:t>
      </w:r>
      <w:r>
        <w:rPr>
          <w:sz w:val="22"/>
        </w:rPr>
        <w:t>DEM</w:t>
      </w:r>
      <w:r>
        <w:rPr>
          <w:spacing w:val="40"/>
          <w:sz w:val="22"/>
        </w:rPr>
        <w:t> </w:t>
      </w:r>
      <w:r>
        <w:rPr>
          <w:sz w:val="22"/>
        </w:rPr>
        <w:t>a</w:t>
      </w:r>
      <w:r>
        <w:rPr>
          <w:spacing w:val="40"/>
          <w:sz w:val="22"/>
        </w:rPr>
        <w:t> </w:t>
      </w:r>
      <w:r>
        <w:rPr>
          <w:sz w:val="22"/>
        </w:rPr>
        <w:t>llevar</w:t>
      </w:r>
      <w:r>
        <w:rPr>
          <w:spacing w:val="40"/>
          <w:sz w:val="22"/>
        </w:rPr>
        <w:t> </w:t>
      </w:r>
      <w:r>
        <w:rPr>
          <w:sz w:val="22"/>
        </w:rPr>
        <w:t>adelante</w:t>
      </w:r>
      <w:r>
        <w:rPr>
          <w:spacing w:val="40"/>
          <w:sz w:val="22"/>
        </w:rPr>
        <w:t> </w:t>
      </w:r>
      <w:r>
        <w:rPr>
          <w:sz w:val="22"/>
        </w:rPr>
        <w:t>las</w:t>
      </w:r>
      <w:r>
        <w:rPr>
          <w:spacing w:val="40"/>
          <w:sz w:val="22"/>
        </w:rPr>
        <w:t> </w:t>
      </w:r>
      <w:r>
        <w:rPr>
          <w:sz w:val="22"/>
        </w:rPr>
        <w:t>mensuras</w:t>
      </w:r>
      <w:r>
        <w:rPr>
          <w:spacing w:val="40"/>
          <w:sz w:val="22"/>
        </w:rPr>
        <w:t> </w:t>
      </w:r>
      <w:r>
        <w:rPr>
          <w:sz w:val="22"/>
        </w:rPr>
        <w:t>para</w:t>
      </w:r>
      <w:r>
        <w:rPr>
          <w:spacing w:val="40"/>
          <w:sz w:val="22"/>
        </w:rPr>
        <w:t> </w:t>
      </w:r>
      <w:r>
        <w:rPr>
          <w:sz w:val="22"/>
        </w:rPr>
        <w:t>delimitar ambos Polígonos A y B, a fin de tramitar la cesión de dominio al Consejo Provincial de Educación (art.</w:t>
      </w:r>
      <w:r>
        <w:rPr>
          <w:spacing w:val="27"/>
          <w:sz w:val="22"/>
        </w:rPr>
        <w:t> </w:t>
      </w:r>
      <w:r>
        <w:rPr>
          <w:sz w:val="22"/>
        </w:rPr>
        <w:t>3º);</w:t>
      </w:r>
      <w:r>
        <w:rPr>
          <w:spacing w:val="27"/>
          <w:sz w:val="22"/>
        </w:rPr>
        <w:t> </w:t>
      </w:r>
      <w:r>
        <w:rPr>
          <w:sz w:val="22"/>
        </w:rPr>
        <w:t>3)</w:t>
      </w:r>
      <w:r>
        <w:rPr>
          <w:spacing w:val="26"/>
          <w:sz w:val="22"/>
        </w:rPr>
        <w:t> </w:t>
      </w:r>
      <w:r>
        <w:rPr>
          <w:sz w:val="22"/>
        </w:rPr>
        <w:t>instó</w:t>
      </w:r>
      <w:r>
        <w:rPr>
          <w:spacing w:val="26"/>
          <w:sz w:val="22"/>
        </w:rPr>
        <w:t> </w:t>
      </w:r>
      <w:r>
        <w:rPr>
          <w:sz w:val="22"/>
        </w:rPr>
        <w:t>al</w:t>
      </w:r>
      <w:r>
        <w:rPr>
          <w:spacing w:val="26"/>
          <w:sz w:val="22"/>
        </w:rPr>
        <w:t> </w:t>
      </w:r>
      <w:r>
        <w:rPr>
          <w:sz w:val="22"/>
        </w:rPr>
        <w:t>DEM</w:t>
      </w:r>
      <w:r>
        <w:rPr>
          <w:spacing w:val="26"/>
          <w:sz w:val="22"/>
        </w:rPr>
        <w:t> </w:t>
      </w:r>
      <w:r>
        <w:rPr>
          <w:sz w:val="22"/>
        </w:rPr>
        <w:t>a</w:t>
      </w:r>
      <w:r>
        <w:rPr>
          <w:spacing w:val="26"/>
          <w:sz w:val="22"/>
        </w:rPr>
        <w:t> </w:t>
      </w:r>
      <w:r>
        <w:rPr>
          <w:sz w:val="22"/>
        </w:rPr>
        <w:t>reubicar</w:t>
      </w:r>
      <w:r>
        <w:rPr>
          <w:spacing w:val="26"/>
          <w:sz w:val="22"/>
        </w:rPr>
        <w:t> </w:t>
      </w:r>
      <w:r>
        <w:rPr>
          <w:sz w:val="22"/>
        </w:rPr>
        <w:t>el</w:t>
      </w:r>
      <w:r>
        <w:rPr>
          <w:spacing w:val="26"/>
          <w:sz w:val="22"/>
        </w:rPr>
        <w:t> </w:t>
      </w:r>
      <w:r>
        <w:rPr>
          <w:sz w:val="22"/>
        </w:rPr>
        <w:t>Área</w:t>
      </w:r>
      <w:r>
        <w:rPr>
          <w:spacing w:val="26"/>
          <w:sz w:val="22"/>
        </w:rPr>
        <w:t> </w:t>
      </w:r>
      <w:r>
        <w:rPr>
          <w:sz w:val="22"/>
        </w:rPr>
        <w:t>Recreativa</w:t>
      </w:r>
      <w:r>
        <w:rPr>
          <w:spacing w:val="26"/>
          <w:sz w:val="22"/>
        </w:rPr>
        <w:t> </w:t>
      </w:r>
      <w:r>
        <w:rPr>
          <w:sz w:val="22"/>
        </w:rPr>
        <w:t>Deportiva,</w:t>
      </w:r>
      <w:r>
        <w:rPr>
          <w:spacing w:val="27"/>
          <w:sz w:val="22"/>
        </w:rPr>
        <w:t> </w:t>
      </w:r>
      <w:r>
        <w:rPr>
          <w:sz w:val="22"/>
        </w:rPr>
        <w:t>contemplando</w:t>
      </w:r>
      <w:r>
        <w:rPr>
          <w:spacing w:val="26"/>
          <w:sz w:val="22"/>
        </w:rPr>
        <w:t> </w:t>
      </w:r>
      <w:r>
        <w:rPr>
          <w:sz w:val="22"/>
        </w:rPr>
        <w:t>campo</w:t>
      </w:r>
      <w:r>
        <w:rPr>
          <w:spacing w:val="26"/>
          <w:sz w:val="22"/>
        </w:rPr>
        <w:t> </w:t>
      </w:r>
      <w:r>
        <w:rPr>
          <w:sz w:val="22"/>
        </w:rPr>
        <w:t>de</w:t>
      </w:r>
      <w:r>
        <w:rPr>
          <w:spacing w:val="26"/>
          <w:sz w:val="22"/>
        </w:rPr>
        <w:t> </w:t>
      </w:r>
      <w:r>
        <w:rPr>
          <w:sz w:val="22"/>
        </w:rPr>
        <w:t>juego</w:t>
      </w:r>
    </w:p>
    <w:p>
      <w:pPr>
        <w:pStyle w:val="ListParagraph"/>
        <w:spacing w:after="0" w:line="256" w:lineRule="auto"/>
        <w:jc w:val="both"/>
        <w:rPr>
          <w:sz w:val="22"/>
        </w:rPr>
        <w:sectPr>
          <w:pgSz w:w="12240" w:h="15840"/>
          <w:pgMar w:top="600" w:bottom="280" w:left="0" w:right="1440"/>
        </w:sectPr>
      </w:pPr>
    </w:p>
    <w:p>
      <w:pPr>
        <w:pStyle w:val="BodyText"/>
        <w:spacing w:before="84"/>
        <w:ind w:right="0" w:firstLine="0"/>
      </w:pPr>
      <w:r>
        <w:rPr/>
        <w:t>para</w:t>
      </w:r>
      <w:r>
        <w:rPr>
          <w:spacing w:val="8"/>
        </w:rPr>
        <w:t> </w:t>
      </w:r>
      <w:r>
        <w:rPr/>
        <w:t>torneos</w:t>
      </w:r>
      <w:r>
        <w:rPr>
          <w:spacing w:val="8"/>
        </w:rPr>
        <w:t> </w:t>
      </w:r>
      <w:r>
        <w:rPr/>
        <w:t>oficiales</w:t>
      </w:r>
      <w:r>
        <w:rPr>
          <w:spacing w:val="8"/>
        </w:rPr>
        <w:t> </w:t>
      </w:r>
      <w:r>
        <w:rPr/>
        <w:t>de</w:t>
      </w:r>
      <w:r>
        <w:rPr>
          <w:spacing w:val="8"/>
        </w:rPr>
        <w:t> </w:t>
      </w:r>
      <w:r>
        <w:rPr/>
        <w:t>rugby,</w:t>
      </w:r>
      <w:r>
        <w:rPr>
          <w:spacing w:val="8"/>
        </w:rPr>
        <w:t> </w:t>
      </w:r>
      <w:r>
        <w:rPr/>
        <w:t>fútbol</w:t>
      </w:r>
      <w:r>
        <w:rPr>
          <w:spacing w:val="8"/>
        </w:rPr>
        <w:t> </w:t>
      </w:r>
      <w:r>
        <w:rPr/>
        <w:t>y</w:t>
      </w:r>
      <w:r>
        <w:rPr>
          <w:spacing w:val="8"/>
        </w:rPr>
        <w:t> </w:t>
      </w:r>
      <w:r>
        <w:rPr/>
        <w:t>anexo</w:t>
      </w:r>
      <w:r>
        <w:rPr>
          <w:spacing w:val="8"/>
        </w:rPr>
        <w:t> </w:t>
      </w:r>
      <w:r>
        <w:rPr/>
        <w:t>una</w:t>
      </w:r>
      <w:r>
        <w:rPr>
          <w:spacing w:val="8"/>
        </w:rPr>
        <w:t> </w:t>
      </w:r>
      <w:r>
        <w:rPr/>
        <w:t>pista</w:t>
      </w:r>
      <w:r>
        <w:rPr>
          <w:spacing w:val="8"/>
        </w:rPr>
        <w:t> </w:t>
      </w:r>
      <w:r>
        <w:rPr/>
        <w:t>de</w:t>
      </w:r>
      <w:r>
        <w:rPr>
          <w:spacing w:val="8"/>
        </w:rPr>
        <w:t> </w:t>
      </w:r>
      <w:r>
        <w:rPr/>
        <w:t>atletismo</w:t>
      </w:r>
      <w:r>
        <w:rPr>
          <w:spacing w:val="8"/>
        </w:rPr>
        <w:t> </w:t>
      </w:r>
      <w:r>
        <w:rPr/>
        <w:t>(art.</w:t>
      </w:r>
      <w:r>
        <w:rPr>
          <w:spacing w:val="8"/>
        </w:rPr>
        <w:t> </w:t>
      </w:r>
      <w:r>
        <w:rPr>
          <w:spacing w:val="-5"/>
        </w:rPr>
        <w:t>4).</w:t>
      </w:r>
    </w:p>
    <w:p>
      <w:pPr>
        <w:pStyle w:val="ListParagraph"/>
        <w:numPr>
          <w:ilvl w:val="1"/>
          <w:numId w:val="1"/>
        </w:numPr>
        <w:tabs>
          <w:tab w:pos="2966" w:val="left" w:leader="none"/>
        </w:tabs>
        <w:spacing w:line="256" w:lineRule="auto" w:before="18" w:after="0"/>
        <w:ind w:left="677" w:right="283" w:firstLine="1333"/>
        <w:jc w:val="both"/>
        <w:rPr>
          <w:sz w:val="22"/>
        </w:rPr>
      </w:pPr>
      <w:r>
        <w:rPr>
          <w:sz w:val="22"/>
        </w:rPr>
        <w:t>Se sancionó con la mayoría especial calificada de dos tercios (2/3) de los miembros</w:t>
      </w:r>
      <w:r>
        <w:rPr>
          <w:spacing w:val="27"/>
          <w:sz w:val="22"/>
        </w:rPr>
        <w:t> </w:t>
      </w:r>
      <w:r>
        <w:rPr>
          <w:sz w:val="22"/>
        </w:rPr>
        <w:t>del</w:t>
      </w:r>
      <w:r>
        <w:rPr>
          <w:spacing w:val="27"/>
          <w:sz w:val="22"/>
        </w:rPr>
        <w:t> </w:t>
      </w:r>
      <w:r>
        <w:rPr>
          <w:sz w:val="22"/>
        </w:rPr>
        <w:t>Concejo</w:t>
      </w:r>
      <w:r>
        <w:rPr>
          <w:spacing w:val="27"/>
          <w:sz w:val="22"/>
        </w:rPr>
        <w:t> </w:t>
      </w:r>
      <w:r>
        <w:rPr>
          <w:sz w:val="22"/>
        </w:rPr>
        <w:t>Deliberante</w:t>
      </w:r>
      <w:r>
        <w:rPr>
          <w:spacing w:val="27"/>
          <w:sz w:val="22"/>
        </w:rPr>
        <w:t> </w:t>
      </w:r>
      <w:r>
        <w:rPr>
          <w:sz w:val="22"/>
        </w:rPr>
        <w:t>(5</w:t>
      </w:r>
      <w:r>
        <w:rPr>
          <w:spacing w:val="27"/>
          <w:sz w:val="22"/>
        </w:rPr>
        <w:t> </w:t>
      </w:r>
      <w:r>
        <w:rPr>
          <w:sz w:val="22"/>
        </w:rPr>
        <w:t>votos</w:t>
      </w:r>
      <w:r>
        <w:rPr>
          <w:spacing w:val="26"/>
          <w:sz w:val="22"/>
        </w:rPr>
        <w:t> </w:t>
      </w:r>
      <w:r>
        <w:rPr>
          <w:sz w:val="22"/>
        </w:rPr>
        <w:t>a</w:t>
      </w:r>
      <w:r>
        <w:rPr>
          <w:spacing w:val="27"/>
          <w:sz w:val="22"/>
        </w:rPr>
        <w:t> </w:t>
      </w:r>
      <w:r>
        <w:rPr>
          <w:sz w:val="22"/>
        </w:rPr>
        <w:t>favor</w:t>
      </w:r>
      <w:r>
        <w:rPr>
          <w:spacing w:val="26"/>
          <w:sz w:val="22"/>
        </w:rPr>
        <w:t> </w:t>
      </w:r>
      <w:r>
        <w:rPr>
          <w:sz w:val="22"/>
        </w:rPr>
        <w:t>y</w:t>
      </w:r>
      <w:r>
        <w:rPr>
          <w:spacing w:val="27"/>
          <w:sz w:val="22"/>
        </w:rPr>
        <w:t> </w:t>
      </w:r>
      <w:r>
        <w:rPr>
          <w:sz w:val="22"/>
        </w:rPr>
        <w:t>2</w:t>
      </w:r>
      <w:r>
        <w:rPr>
          <w:spacing w:val="27"/>
          <w:sz w:val="22"/>
        </w:rPr>
        <w:t> </w:t>
      </w:r>
      <w:r>
        <w:rPr>
          <w:sz w:val="22"/>
        </w:rPr>
        <w:t>abstenciones)</w:t>
      </w:r>
      <w:r>
        <w:rPr>
          <w:spacing w:val="26"/>
          <w:sz w:val="22"/>
        </w:rPr>
        <w:t> </w:t>
      </w:r>
      <w:r>
        <w:rPr>
          <w:sz w:val="22"/>
        </w:rPr>
        <w:t>y</w:t>
      </w:r>
      <w:r>
        <w:rPr>
          <w:spacing w:val="27"/>
          <w:sz w:val="22"/>
        </w:rPr>
        <w:t> </w:t>
      </w:r>
      <w:r>
        <w:rPr>
          <w:sz w:val="22"/>
        </w:rPr>
        <w:t>se</w:t>
      </w:r>
      <w:r>
        <w:rPr>
          <w:spacing w:val="27"/>
          <w:sz w:val="22"/>
        </w:rPr>
        <w:t> </w:t>
      </w:r>
      <w:r>
        <w:rPr>
          <w:sz w:val="22"/>
        </w:rPr>
        <w:t>promulgó</w:t>
      </w:r>
      <w:r>
        <w:rPr>
          <w:spacing w:val="27"/>
          <w:sz w:val="22"/>
        </w:rPr>
        <w:t> </w:t>
      </w:r>
      <w:r>
        <w:rPr>
          <w:sz w:val="22"/>
        </w:rPr>
        <w:t>por</w:t>
      </w:r>
      <w:r>
        <w:rPr>
          <w:spacing w:val="27"/>
          <w:sz w:val="22"/>
        </w:rPr>
        <w:t> </w:t>
      </w:r>
      <w:r>
        <w:rPr>
          <w:sz w:val="22"/>
        </w:rPr>
        <w:t>Decreto N° 1887/25 emitido por el DEM.</w:t>
      </w:r>
    </w:p>
    <w:p>
      <w:pPr>
        <w:pStyle w:val="ListParagraph"/>
        <w:numPr>
          <w:ilvl w:val="1"/>
          <w:numId w:val="1"/>
        </w:numPr>
        <w:tabs>
          <w:tab w:pos="3001" w:val="left" w:leader="none"/>
        </w:tabs>
        <w:spacing w:line="256" w:lineRule="auto" w:before="1" w:after="0"/>
        <w:ind w:left="677" w:right="282" w:firstLine="1333"/>
        <w:jc w:val="both"/>
        <w:rPr>
          <w:sz w:val="22"/>
        </w:rPr>
      </w:pPr>
      <w:r>
        <w:rPr>
          <w:sz w:val="22"/>
        </w:rPr>
        <w:t>El inmueble en cuestión, individualizado como Lote 13, NC 16-20-070-</w:t>
      </w:r>
      <w:r>
        <w:rPr>
          <w:spacing w:val="80"/>
          <w:sz w:val="22"/>
        </w:rPr>
        <w:t> </w:t>
      </w:r>
      <w:r>
        <w:rPr>
          <w:sz w:val="22"/>
        </w:rPr>
        <w:t>1994-0000, fue intervenido por la Municipalidad, que construyó un gimnasio cubierto y creó un parque polideportivo; le otorgó ordenadores urbanísticos y usos de acuerdo a lo dispuesto por el código de zonificación; le fijó porcentajes de FOT (factor de ocupación total) y FOS (factor de ocupación de suelo), retiros de frente, contrafrente y laterales, etc.; y esto ya en el año 1984, al sancionar la Ordenanza N° 167/84.</w:t>
      </w:r>
    </w:p>
    <w:p>
      <w:pPr>
        <w:pStyle w:val="ListParagraph"/>
        <w:numPr>
          <w:ilvl w:val="1"/>
          <w:numId w:val="1"/>
        </w:numPr>
        <w:tabs>
          <w:tab w:pos="3004" w:val="left" w:leader="none"/>
        </w:tabs>
        <w:spacing w:line="256" w:lineRule="auto" w:before="1" w:after="0"/>
        <w:ind w:left="677" w:right="282" w:firstLine="1333"/>
        <w:jc w:val="both"/>
        <w:rPr>
          <w:sz w:val="22"/>
        </w:rPr>
      </w:pPr>
      <w:r>
        <w:rPr>
          <w:sz w:val="22"/>
        </w:rPr>
        <w:t>En él funciona la Escuela Primaria N° 361, en el Quincho y Albergue Municipal</w:t>
      </w:r>
      <w:r>
        <w:rPr>
          <w:spacing w:val="40"/>
          <w:sz w:val="22"/>
        </w:rPr>
        <w:t> </w:t>
      </w:r>
      <w:r>
        <w:rPr>
          <w:sz w:val="22"/>
        </w:rPr>
        <w:t>ubicado</w:t>
      </w:r>
      <w:r>
        <w:rPr>
          <w:spacing w:val="40"/>
          <w:sz w:val="22"/>
        </w:rPr>
        <w:t> </w:t>
      </w:r>
      <w:r>
        <w:rPr>
          <w:sz w:val="22"/>
        </w:rPr>
        <w:t>en</w:t>
      </w:r>
      <w:r>
        <w:rPr>
          <w:spacing w:val="40"/>
          <w:sz w:val="22"/>
        </w:rPr>
        <w:t> </w:t>
      </w:r>
      <w:r>
        <w:rPr>
          <w:sz w:val="22"/>
        </w:rPr>
        <w:t>el</w:t>
      </w:r>
      <w:r>
        <w:rPr>
          <w:spacing w:val="40"/>
          <w:sz w:val="22"/>
        </w:rPr>
        <w:t> </w:t>
      </w:r>
      <w:r>
        <w:rPr>
          <w:sz w:val="22"/>
        </w:rPr>
        <w:t>inmueble,</w:t>
      </w:r>
      <w:r>
        <w:rPr>
          <w:spacing w:val="40"/>
          <w:sz w:val="22"/>
        </w:rPr>
        <w:t> </w:t>
      </w:r>
      <w:r>
        <w:rPr>
          <w:sz w:val="22"/>
        </w:rPr>
        <w:t>lo</w:t>
      </w:r>
      <w:r>
        <w:rPr>
          <w:spacing w:val="40"/>
          <w:sz w:val="22"/>
        </w:rPr>
        <w:t> </w:t>
      </w:r>
      <w:r>
        <w:rPr>
          <w:sz w:val="22"/>
        </w:rPr>
        <w:t>cual</w:t>
      </w:r>
      <w:r>
        <w:rPr>
          <w:spacing w:val="40"/>
          <w:sz w:val="22"/>
        </w:rPr>
        <w:t> </w:t>
      </w:r>
      <w:r>
        <w:rPr>
          <w:sz w:val="22"/>
        </w:rPr>
        <w:t>fue</w:t>
      </w:r>
      <w:r>
        <w:rPr>
          <w:spacing w:val="40"/>
          <w:sz w:val="22"/>
        </w:rPr>
        <w:t> </w:t>
      </w:r>
      <w:r>
        <w:rPr>
          <w:sz w:val="22"/>
        </w:rPr>
        <w:t>autorizado</w:t>
      </w:r>
      <w:r>
        <w:rPr>
          <w:spacing w:val="40"/>
          <w:sz w:val="22"/>
        </w:rPr>
        <w:t> </w:t>
      </w:r>
      <w:r>
        <w:rPr>
          <w:sz w:val="22"/>
        </w:rPr>
        <w:t>mediante</w:t>
      </w:r>
      <w:r>
        <w:rPr>
          <w:spacing w:val="40"/>
          <w:sz w:val="22"/>
        </w:rPr>
        <w:t> </w:t>
      </w:r>
      <w:r>
        <w:rPr>
          <w:sz w:val="22"/>
        </w:rPr>
        <w:t>Ordenanza</w:t>
      </w:r>
      <w:r>
        <w:rPr>
          <w:spacing w:val="40"/>
          <w:sz w:val="22"/>
        </w:rPr>
        <w:t> </w:t>
      </w:r>
      <w:r>
        <w:rPr>
          <w:sz w:val="22"/>
        </w:rPr>
        <w:t>N°</w:t>
      </w:r>
      <w:r>
        <w:rPr>
          <w:spacing w:val="40"/>
          <w:sz w:val="22"/>
        </w:rPr>
        <w:t> </w:t>
      </w:r>
      <w:r>
        <w:rPr>
          <w:sz w:val="22"/>
        </w:rPr>
        <w:t>3012/16</w:t>
      </w:r>
      <w:r>
        <w:rPr>
          <w:spacing w:val="40"/>
          <w:sz w:val="22"/>
        </w:rPr>
        <w:t> </w:t>
      </w:r>
      <w:r>
        <w:rPr>
          <w:sz w:val="22"/>
        </w:rPr>
        <w:t>por voto unánime del Concejo Deliberante (incluido el voto del concejal Guillermo Hensel) en Sesión Ordinaria de fecha 4/5/16 presidida por la concejala y presidenta del Concejo Deliberante Dra. Silvana Gordillo.</w:t>
      </w:r>
    </w:p>
    <w:p>
      <w:pPr>
        <w:pStyle w:val="ListParagraph"/>
        <w:numPr>
          <w:ilvl w:val="1"/>
          <w:numId w:val="1"/>
        </w:numPr>
        <w:tabs>
          <w:tab w:pos="2939" w:val="left" w:leader="none"/>
        </w:tabs>
        <w:spacing w:line="256" w:lineRule="auto" w:before="1" w:after="0"/>
        <w:ind w:left="677" w:right="282" w:firstLine="1333"/>
        <w:jc w:val="both"/>
        <w:rPr>
          <w:sz w:val="22"/>
        </w:rPr>
      </w:pPr>
      <w:r>
        <w:rPr>
          <w:sz w:val="22"/>
        </w:rPr>
        <w:t>En esa sesión se aprobó la firma de un comodato entre la Municipalidad de VLA</w:t>
      </w:r>
      <w:r>
        <w:rPr>
          <w:spacing w:val="40"/>
          <w:sz w:val="22"/>
        </w:rPr>
        <w:t> </w:t>
      </w:r>
      <w:r>
        <w:rPr>
          <w:sz w:val="22"/>
        </w:rPr>
        <w:t>y</w:t>
      </w:r>
      <w:r>
        <w:rPr>
          <w:spacing w:val="40"/>
          <w:sz w:val="22"/>
        </w:rPr>
        <w:t> </w:t>
      </w:r>
      <w:r>
        <w:rPr>
          <w:sz w:val="22"/>
        </w:rPr>
        <w:t>la</w:t>
      </w:r>
      <w:r>
        <w:rPr>
          <w:spacing w:val="40"/>
          <w:sz w:val="22"/>
        </w:rPr>
        <w:t> </w:t>
      </w:r>
      <w:r>
        <w:rPr>
          <w:sz w:val="22"/>
        </w:rPr>
        <w:t>Provincia</w:t>
      </w:r>
      <w:r>
        <w:rPr>
          <w:spacing w:val="40"/>
          <w:sz w:val="22"/>
        </w:rPr>
        <w:t> </w:t>
      </w:r>
      <w:r>
        <w:rPr>
          <w:sz w:val="22"/>
        </w:rPr>
        <w:t>del</w:t>
      </w:r>
      <w:r>
        <w:rPr>
          <w:spacing w:val="40"/>
          <w:sz w:val="22"/>
        </w:rPr>
        <w:t> </w:t>
      </w:r>
      <w:r>
        <w:rPr>
          <w:sz w:val="22"/>
        </w:rPr>
        <w:t>Neuquén</w:t>
      </w:r>
      <w:r>
        <w:rPr>
          <w:spacing w:val="40"/>
          <w:sz w:val="22"/>
        </w:rPr>
        <w:t> </w:t>
      </w:r>
      <w:r>
        <w:rPr>
          <w:sz w:val="22"/>
        </w:rPr>
        <w:t>para</w:t>
      </w:r>
      <w:r>
        <w:rPr>
          <w:spacing w:val="40"/>
          <w:sz w:val="22"/>
        </w:rPr>
        <w:t> </w:t>
      </w:r>
      <w:r>
        <w:rPr>
          <w:sz w:val="22"/>
        </w:rPr>
        <w:t>que</w:t>
      </w:r>
      <w:r>
        <w:rPr>
          <w:spacing w:val="40"/>
          <w:sz w:val="22"/>
        </w:rPr>
        <w:t> </w:t>
      </w:r>
      <w:r>
        <w:rPr>
          <w:sz w:val="22"/>
        </w:rPr>
        <w:t>esta</w:t>
      </w:r>
      <w:r>
        <w:rPr>
          <w:spacing w:val="40"/>
          <w:sz w:val="22"/>
        </w:rPr>
        <w:t> </w:t>
      </w:r>
      <w:r>
        <w:rPr>
          <w:sz w:val="22"/>
        </w:rPr>
        <w:t>última</w:t>
      </w:r>
      <w:r>
        <w:rPr>
          <w:spacing w:val="40"/>
          <w:sz w:val="22"/>
        </w:rPr>
        <w:t> </w:t>
      </w:r>
      <w:r>
        <w:rPr>
          <w:sz w:val="22"/>
        </w:rPr>
        <w:t>remodele</w:t>
      </w:r>
      <w:r>
        <w:rPr>
          <w:spacing w:val="40"/>
          <w:sz w:val="22"/>
        </w:rPr>
        <w:t> </w:t>
      </w:r>
      <w:r>
        <w:rPr>
          <w:sz w:val="22"/>
        </w:rPr>
        <w:t>los</w:t>
      </w:r>
      <w:r>
        <w:rPr>
          <w:spacing w:val="40"/>
          <w:sz w:val="22"/>
        </w:rPr>
        <w:t> </w:t>
      </w:r>
      <w:r>
        <w:rPr>
          <w:sz w:val="22"/>
        </w:rPr>
        <w:t>edificios</w:t>
      </w:r>
      <w:r>
        <w:rPr>
          <w:spacing w:val="40"/>
          <w:sz w:val="22"/>
        </w:rPr>
        <w:t> </w:t>
      </w:r>
      <w:r>
        <w:rPr>
          <w:sz w:val="22"/>
        </w:rPr>
        <w:t>y</w:t>
      </w:r>
      <w:r>
        <w:rPr>
          <w:spacing w:val="40"/>
          <w:sz w:val="22"/>
        </w:rPr>
        <w:t> </w:t>
      </w:r>
      <w:r>
        <w:rPr>
          <w:sz w:val="22"/>
        </w:rPr>
        <w:t>los</w:t>
      </w:r>
      <w:r>
        <w:rPr>
          <w:spacing w:val="40"/>
          <w:sz w:val="22"/>
        </w:rPr>
        <w:t> </w:t>
      </w:r>
      <w:r>
        <w:rPr>
          <w:sz w:val="22"/>
        </w:rPr>
        <w:t>utilice</w:t>
      </w:r>
      <w:r>
        <w:rPr>
          <w:spacing w:val="40"/>
          <w:sz w:val="22"/>
        </w:rPr>
        <w:t> </w:t>
      </w:r>
      <w:r>
        <w:rPr>
          <w:sz w:val="22"/>
        </w:rPr>
        <w:t>para ubicar</w:t>
      </w:r>
      <w:r>
        <w:rPr>
          <w:spacing w:val="27"/>
          <w:sz w:val="22"/>
        </w:rPr>
        <w:t> </w:t>
      </w:r>
      <w:r>
        <w:rPr>
          <w:sz w:val="22"/>
        </w:rPr>
        <w:t>la</w:t>
      </w:r>
      <w:r>
        <w:rPr>
          <w:spacing w:val="27"/>
          <w:sz w:val="22"/>
        </w:rPr>
        <w:t> </w:t>
      </w:r>
      <w:r>
        <w:rPr>
          <w:sz w:val="22"/>
        </w:rPr>
        <w:t>mencionada</w:t>
      </w:r>
      <w:r>
        <w:rPr>
          <w:spacing w:val="27"/>
          <w:sz w:val="22"/>
        </w:rPr>
        <w:t> </w:t>
      </w:r>
      <w:r>
        <w:rPr>
          <w:sz w:val="22"/>
        </w:rPr>
        <w:t>escuela.</w:t>
      </w:r>
      <w:r>
        <w:rPr>
          <w:spacing w:val="28"/>
          <w:sz w:val="22"/>
        </w:rPr>
        <w:t> </w:t>
      </w:r>
      <w:r>
        <w:rPr>
          <w:sz w:val="22"/>
        </w:rPr>
        <w:t>También</w:t>
      </w:r>
      <w:r>
        <w:rPr>
          <w:spacing w:val="27"/>
          <w:sz w:val="22"/>
        </w:rPr>
        <w:t> </w:t>
      </w:r>
      <w:r>
        <w:rPr>
          <w:sz w:val="22"/>
        </w:rPr>
        <w:t>se</w:t>
      </w:r>
      <w:r>
        <w:rPr>
          <w:spacing w:val="27"/>
          <w:sz w:val="22"/>
        </w:rPr>
        <w:t> </w:t>
      </w:r>
      <w:r>
        <w:rPr>
          <w:sz w:val="22"/>
        </w:rPr>
        <w:t>otorgaron</w:t>
      </w:r>
      <w:r>
        <w:rPr>
          <w:spacing w:val="27"/>
          <w:sz w:val="22"/>
        </w:rPr>
        <w:t> </w:t>
      </w:r>
      <w:r>
        <w:rPr>
          <w:sz w:val="22"/>
        </w:rPr>
        <w:t>comodatos</w:t>
      </w:r>
      <w:r>
        <w:rPr>
          <w:spacing w:val="27"/>
          <w:sz w:val="22"/>
        </w:rPr>
        <w:t> </w:t>
      </w:r>
      <w:r>
        <w:rPr>
          <w:sz w:val="22"/>
        </w:rPr>
        <w:t>a</w:t>
      </w:r>
      <w:r>
        <w:rPr>
          <w:spacing w:val="27"/>
          <w:sz w:val="22"/>
        </w:rPr>
        <w:t> </w:t>
      </w:r>
      <w:r>
        <w:rPr>
          <w:sz w:val="22"/>
        </w:rPr>
        <w:t>favor</w:t>
      </w:r>
      <w:r>
        <w:rPr>
          <w:spacing w:val="27"/>
          <w:sz w:val="22"/>
        </w:rPr>
        <w:t> </w:t>
      </w:r>
      <w:r>
        <w:rPr>
          <w:sz w:val="22"/>
        </w:rPr>
        <w:t>de</w:t>
      </w:r>
      <w:r>
        <w:rPr>
          <w:spacing w:val="27"/>
          <w:sz w:val="22"/>
        </w:rPr>
        <w:t> </w:t>
      </w:r>
      <w:r>
        <w:rPr>
          <w:sz w:val="22"/>
        </w:rPr>
        <w:t>la</w:t>
      </w:r>
      <w:r>
        <w:rPr>
          <w:spacing w:val="27"/>
          <w:sz w:val="22"/>
        </w:rPr>
        <w:t> </w:t>
      </w:r>
      <w:r>
        <w:rPr>
          <w:sz w:val="22"/>
        </w:rPr>
        <w:t>Asociación</w:t>
      </w:r>
      <w:r>
        <w:rPr>
          <w:spacing w:val="27"/>
          <w:sz w:val="22"/>
        </w:rPr>
        <w:t> </w:t>
      </w:r>
      <w:r>
        <w:rPr>
          <w:sz w:val="22"/>
        </w:rPr>
        <w:t>Mutual La Correntosa y Agrupación Rincón Gaucho.</w:t>
      </w:r>
    </w:p>
    <w:p>
      <w:pPr>
        <w:pStyle w:val="ListParagraph"/>
        <w:numPr>
          <w:ilvl w:val="1"/>
          <w:numId w:val="1"/>
        </w:numPr>
        <w:tabs>
          <w:tab w:pos="2949" w:val="left" w:leader="none"/>
        </w:tabs>
        <w:spacing w:line="256" w:lineRule="auto" w:before="1" w:after="0"/>
        <w:ind w:left="677" w:right="282" w:firstLine="1333"/>
        <w:jc w:val="both"/>
        <w:rPr>
          <w:sz w:val="22"/>
        </w:rPr>
      </w:pPr>
      <w:r>
        <w:rPr>
          <w:sz w:val="22"/>
        </w:rPr>
        <w:t>La Auditoría Municipal se expidió el 26/8/25 en el expediente Nº 001 Letra AUD</w:t>
      </w:r>
      <w:r>
        <w:rPr>
          <w:spacing w:val="40"/>
          <w:sz w:val="22"/>
        </w:rPr>
        <w:t> </w:t>
      </w:r>
      <w:r>
        <w:rPr>
          <w:sz w:val="22"/>
        </w:rPr>
        <w:t>Año</w:t>
      </w:r>
      <w:r>
        <w:rPr>
          <w:spacing w:val="40"/>
          <w:sz w:val="22"/>
        </w:rPr>
        <w:t> </w:t>
      </w:r>
      <w:r>
        <w:rPr>
          <w:sz w:val="22"/>
        </w:rPr>
        <w:t>2025</w:t>
      </w:r>
      <w:r>
        <w:rPr>
          <w:spacing w:val="40"/>
          <w:sz w:val="22"/>
        </w:rPr>
        <w:t> </w:t>
      </w:r>
      <w:r>
        <w:rPr>
          <w:sz w:val="22"/>
        </w:rPr>
        <w:t>“Auditoría</w:t>
      </w:r>
      <w:r>
        <w:rPr>
          <w:spacing w:val="40"/>
          <w:sz w:val="22"/>
        </w:rPr>
        <w:t> </w:t>
      </w:r>
      <w:r>
        <w:rPr>
          <w:sz w:val="22"/>
        </w:rPr>
        <w:t>Municipal</w:t>
      </w:r>
      <w:r>
        <w:rPr>
          <w:spacing w:val="40"/>
          <w:sz w:val="22"/>
        </w:rPr>
        <w:t> </w:t>
      </w:r>
      <w:r>
        <w:rPr>
          <w:sz w:val="22"/>
        </w:rPr>
        <w:t>s/Investigación</w:t>
      </w:r>
      <w:r>
        <w:rPr>
          <w:spacing w:val="40"/>
          <w:sz w:val="22"/>
        </w:rPr>
        <w:t> </w:t>
      </w:r>
      <w:r>
        <w:rPr>
          <w:sz w:val="22"/>
        </w:rPr>
        <w:t>Ordenanza</w:t>
      </w:r>
      <w:r>
        <w:rPr>
          <w:spacing w:val="40"/>
          <w:sz w:val="22"/>
        </w:rPr>
        <w:t> </w:t>
      </w:r>
      <w:r>
        <w:rPr>
          <w:sz w:val="22"/>
        </w:rPr>
        <w:t>4275/25</w:t>
      </w:r>
      <w:r>
        <w:rPr>
          <w:spacing w:val="40"/>
          <w:sz w:val="22"/>
        </w:rPr>
        <w:t> </w:t>
      </w:r>
      <w:r>
        <w:rPr>
          <w:sz w:val="22"/>
        </w:rPr>
        <w:t>promulgada</w:t>
      </w:r>
      <w:r>
        <w:rPr>
          <w:spacing w:val="40"/>
          <w:sz w:val="22"/>
        </w:rPr>
        <w:t> </w:t>
      </w:r>
      <w:r>
        <w:rPr>
          <w:sz w:val="22"/>
        </w:rPr>
        <w:t>Dto. 1887/25”, mediante un informe relativo a la investigación.</w:t>
      </w:r>
    </w:p>
    <w:p>
      <w:pPr>
        <w:spacing w:line="256" w:lineRule="auto" w:before="1"/>
        <w:ind w:left="677" w:right="282" w:firstLine="1333"/>
        <w:jc w:val="both"/>
        <w:rPr>
          <w:sz w:val="22"/>
        </w:rPr>
      </w:pPr>
      <w:r>
        <w:rPr>
          <w:sz w:val="22"/>
        </w:rPr>
        <w:t>Reseña</w:t>
      </w:r>
      <w:r>
        <w:rPr>
          <w:spacing w:val="40"/>
          <w:sz w:val="22"/>
        </w:rPr>
        <w:t> </w:t>
      </w:r>
      <w:r>
        <w:rPr>
          <w:sz w:val="22"/>
        </w:rPr>
        <w:t>los</w:t>
      </w:r>
      <w:r>
        <w:rPr>
          <w:spacing w:val="40"/>
          <w:sz w:val="22"/>
        </w:rPr>
        <w:t> </w:t>
      </w:r>
      <w:r>
        <w:rPr>
          <w:sz w:val="22"/>
        </w:rPr>
        <w:t>antecedentes</w:t>
      </w:r>
      <w:r>
        <w:rPr>
          <w:spacing w:val="39"/>
          <w:sz w:val="22"/>
        </w:rPr>
        <w:t> </w:t>
      </w:r>
      <w:r>
        <w:rPr>
          <w:sz w:val="22"/>
        </w:rPr>
        <w:t>normativos</w:t>
      </w:r>
      <w:r>
        <w:rPr>
          <w:spacing w:val="40"/>
          <w:sz w:val="22"/>
        </w:rPr>
        <w:t> </w:t>
      </w:r>
      <w:r>
        <w:rPr>
          <w:sz w:val="22"/>
        </w:rPr>
        <w:t>y</w:t>
      </w:r>
      <w:r>
        <w:rPr>
          <w:spacing w:val="40"/>
          <w:sz w:val="22"/>
        </w:rPr>
        <w:t> </w:t>
      </w:r>
      <w:r>
        <w:rPr>
          <w:sz w:val="22"/>
        </w:rPr>
        <w:t>catastrales,</w:t>
      </w:r>
      <w:r>
        <w:rPr>
          <w:spacing w:val="40"/>
          <w:sz w:val="22"/>
        </w:rPr>
        <w:t> </w:t>
      </w:r>
      <w:r>
        <w:rPr>
          <w:sz w:val="22"/>
        </w:rPr>
        <w:t>entrevistas</w:t>
      </w:r>
      <w:r>
        <w:rPr>
          <w:spacing w:val="39"/>
          <w:sz w:val="22"/>
        </w:rPr>
        <w:t> </w:t>
      </w:r>
      <w:r>
        <w:rPr>
          <w:sz w:val="22"/>
        </w:rPr>
        <w:t>realizadas,</w:t>
      </w:r>
      <w:r>
        <w:rPr>
          <w:spacing w:val="40"/>
          <w:sz w:val="22"/>
        </w:rPr>
        <w:t> </w:t>
      </w:r>
      <w:r>
        <w:rPr>
          <w:sz w:val="22"/>
        </w:rPr>
        <w:t>etcétera, y efectúa un análisis histórico del devenir del lote identificado con la NC 16-20-070-1994-0000. Concluye que </w:t>
      </w:r>
      <w:r>
        <w:rPr>
          <w:i/>
          <w:sz w:val="22"/>
        </w:rPr>
        <w:t>“la Mza. 13 del fraccionamiento del Lote Pastoril 11 a entender de esta Auditoría no reviste</w:t>
      </w:r>
      <w:r>
        <w:rPr>
          <w:i/>
          <w:spacing w:val="26"/>
          <w:sz w:val="22"/>
        </w:rPr>
        <w:t> </w:t>
      </w:r>
      <w:r>
        <w:rPr>
          <w:i/>
          <w:sz w:val="22"/>
        </w:rPr>
        <w:t>el</w:t>
      </w:r>
      <w:r>
        <w:rPr>
          <w:i/>
          <w:spacing w:val="26"/>
          <w:sz w:val="22"/>
        </w:rPr>
        <w:t> </w:t>
      </w:r>
      <w:r>
        <w:rPr>
          <w:i/>
          <w:sz w:val="22"/>
        </w:rPr>
        <w:t>carácter</w:t>
      </w:r>
      <w:r>
        <w:rPr>
          <w:i/>
          <w:spacing w:val="26"/>
          <w:sz w:val="22"/>
        </w:rPr>
        <w:t> </w:t>
      </w:r>
      <w:r>
        <w:rPr>
          <w:i/>
          <w:sz w:val="22"/>
        </w:rPr>
        <w:t>de</w:t>
      </w:r>
      <w:r>
        <w:rPr>
          <w:i/>
          <w:spacing w:val="26"/>
          <w:sz w:val="22"/>
        </w:rPr>
        <w:t> </w:t>
      </w:r>
      <w:r>
        <w:rPr>
          <w:i/>
          <w:sz w:val="22"/>
        </w:rPr>
        <w:t>espacio</w:t>
      </w:r>
      <w:r>
        <w:rPr>
          <w:i/>
          <w:spacing w:val="26"/>
          <w:sz w:val="22"/>
        </w:rPr>
        <w:t> </w:t>
      </w:r>
      <w:r>
        <w:rPr>
          <w:i/>
          <w:sz w:val="22"/>
        </w:rPr>
        <w:t>verde</w:t>
      </w:r>
      <w:r>
        <w:rPr>
          <w:i/>
          <w:spacing w:val="26"/>
          <w:sz w:val="22"/>
        </w:rPr>
        <w:t> </w:t>
      </w:r>
      <w:r>
        <w:rPr>
          <w:i/>
          <w:sz w:val="22"/>
        </w:rPr>
        <w:t>al</w:t>
      </w:r>
      <w:r>
        <w:rPr>
          <w:i/>
          <w:spacing w:val="26"/>
          <w:sz w:val="22"/>
        </w:rPr>
        <w:t> </w:t>
      </w:r>
      <w:r>
        <w:rPr>
          <w:i/>
          <w:sz w:val="22"/>
        </w:rPr>
        <w:t>momento</w:t>
      </w:r>
      <w:r>
        <w:rPr>
          <w:i/>
          <w:spacing w:val="26"/>
          <w:sz w:val="22"/>
        </w:rPr>
        <w:t> </w:t>
      </w:r>
      <w:r>
        <w:rPr>
          <w:i/>
          <w:sz w:val="22"/>
        </w:rPr>
        <w:t>de</w:t>
      </w:r>
      <w:r>
        <w:rPr>
          <w:i/>
          <w:spacing w:val="26"/>
          <w:sz w:val="22"/>
        </w:rPr>
        <w:t> </w:t>
      </w:r>
      <w:r>
        <w:rPr>
          <w:i/>
          <w:sz w:val="22"/>
        </w:rPr>
        <w:t>haberse</w:t>
      </w:r>
      <w:r>
        <w:rPr>
          <w:i/>
          <w:spacing w:val="26"/>
          <w:sz w:val="22"/>
        </w:rPr>
        <w:t> </w:t>
      </w:r>
      <w:r>
        <w:rPr>
          <w:i/>
          <w:sz w:val="22"/>
        </w:rPr>
        <w:t>dispuesto</w:t>
      </w:r>
      <w:r>
        <w:rPr>
          <w:i/>
          <w:spacing w:val="26"/>
          <w:sz w:val="22"/>
        </w:rPr>
        <w:t> </w:t>
      </w:r>
      <w:r>
        <w:rPr>
          <w:i/>
          <w:sz w:val="22"/>
        </w:rPr>
        <w:t>el</w:t>
      </w:r>
      <w:r>
        <w:rPr>
          <w:i/>
          <w:spacing w:val="26"/>
          <w:sz w:val="22"/>
        </w:rPr>
        <w:t> </w:t>
      </w:r>
      <w:r>
        <w:rPr>
          <w:i/>
          <w:sz w:val="22"/>
        </w:rPr>
        <w:t>cambio</w:t>
      </w:r>
      <w:r>
        <w:rPr>
          <w:i/>
          <w:spacing w:val="26"/>
          <w:sz w:val="22"/>
        </w:rPr>
        <w:t> </w:t>
      </w:r>
      <w:r>
        <w:rPr>
          <w:i/>
          <w:sz w:val="22"/>
        </w:rPr>
        <w:t>en</w:t>
      </w:r>
      <w:r>
        <w:rPr>
          <w:i/>
          <w:spacing w:val="26"/>
          <w:sz w:val="22"/>
        </w:rPr>
        <w:t> </w:t>
      </w:r>
      <w:r>
        <w:rPr>
          <w:i/>
          <w:sz w:val="22"/>
        </w:rPr>
        <w:t>el</w:t>
      </w:r>
      <w:r>
        <w:rPr>
          <w:i/>
          <w:spacing w:val="26"/>
          <w:sz w:val="22"/>
        </w:rPr>
        <w:t> </w:t>
      </w:r>
      <w:r>
        <w:rPr>
          <w:i/>
          <w:sz w:val="22"/>
        </w:rPr>
        <w:t>uso</w:t>
      </w:r>
      <w:r>
        <w:rPr>
          <w:i/>
          <w:spacing w:val="26"/>
          <w:sz w:val="22"/>
        </w:rPr>
        <w:t> </w:t>
      </w:r>
      <w:r>
        <w:rPr>
          <w:i/>
          <w:sz w:val="22"/>
        </w:rPr>
        <w:t>de</w:t>
      </w:r>
      <w:r>
        <w:rPr>
          <w:i/>
          <w:spacing w:val="26"/>
          <w:sz w:val="22"/>
        </w:rPr>
        <w:t> </w:t>
      </w:r>
      <w:r>
        <w:rPr>
          <w:i/>
          <w:sz w:val="22"/>
        </w:rPr>
        <w:t>la NC 16-20-070-1994-0000”</w:t>
      </w:r>
      <w:r>
        <w:rPr>
          <w:sz w:val="22"/>
        </w:rPr>
        <w:t>.</w:t>
      </w:r>
    </w:p>
    <w:p>
      <w:pPr>
        <w:pStyle w:val="ListParagraph"/>
        <w:numPr>
          <w:ilvl w:val="0"/>
          <w:numId w:val="1"/>
        </w:numPr>
        <w:tabs>
          <w:tab w:pos="2383" w:val="left" w:leader="none"/>
        </w:tabs>
        <w:spacing w:line="470" w:lineRule="auto" w:before="227" w:after="0"/>
        <w:ind w:left="2011" w:right="1441" w:firstLine="62"/>
        <w:jc w:val="left"/>
        <w:rPr>
          <w:sz w:val="22"/>
        </w:rPr>
      </w:pPr>
      <w:r>
        <w:rPr>
          <w:b/>
          <w:sz w:val="22"/>
        </w:rPr>
        <w:t>Contestación de la Fiscalía de Estado </w:t>
      </w:r>
      <w:r>
        <w:rPr>
          <w:sz w:val="22"/>
        </w:rPr>
        <w:t>(hojas 37/46, ingreso 24099) La Fiscalía de Estado se presentó oportunamente y contestó el traslado.</w:t>
      </w:r>
    </w:p>
    <w:p>
      <w:pPr>
        <w:pStyle w:val="BodyText"/>
        <w:spacing w:before="1"/>
        <w:ind w:left="2011" w:right="0" w:firstLine="0"/>
        <w:jc w:val="left"/>
      </w:pPr>
      <w:r>
        <w:rPr/>
        <w:t>Expuso</w:t>
      </w:r>
      <w:r>
        <w:rPr>
          <w:spacing w:val="9"/>
        </w:rPr>
        <w:t> </w:t>
      </w:r>
      <w:r>
        <w:rPr/>
        <w:t>los</w:t>
      </w:r>
      <w:r>
        <w:rPr>
          <w:spacing w:val="10"/>
        </w:rPr>
        <w:t> </w:t>
      </w:r>
      <w:r>
        <w:rPr/>
        <w:t>argumentos</w:t>
      </w:r>
      <w:r>
        <w:rPr>
          <w:spacing w:val="9"/>
        </w:rPr>
        <w:t> </w:t>
      </w:r>
      <w:r>
        <w:rPr/>
        <w:t>que</w:t>
      </w:r>
      <w:r>
        <w:rPr>
          <w:spacing w:val="10"/>
        </w:rPr>
        <w:t> </w:t>
      </w:r>
      <w:r>
        <w:rPr/>
        <w:t>sustentan</w:t>
      </w:r>
      <w:r>
        <w:rPr>
          <w:spacing w:val="10"/>
        </w:rPr>
        <w:t> </w:t>
      </w:r>
      <w:r>
        <w:rPr/>
        <w:t>su</w:t>
      </w:r>
      <w:r>
        <w:rPr>
          <w:spacing w:val="9"/>
        </w:rPr>
        <w:t> </w:t>
      </w:r>
      <w:r>
        <w:rPr/>
        <w:t>posición</w:t>
      </w:r>
      <w:r>
        <w:rPr>
          <w:spacing w:val="10"/>
        </w:rPr>
        <w:t> </w:t>
      </w:r>
      <w:r>
        <w:rPr/>
        <w:t>de</w:t>
      </w:r>
      <w:r>
        <w:rPr>
          <w:spacing w:val="9"/>
        </w:rPr>
        <w:t> </w:t>
      </w:r>
      <w:r>
        <w:rPr/>
        <w:t>rechazo</w:t>
      </w:r>
      <w:r>
        <w:rPr>
          <w:spacing w:val="10"/>
        </w:rPr>
        <w:t> </w:t>
      </w:r>
      <w:r>
        <w:rPr/>
        <w:t>del</w:t>
      </w:r>
      <w:r>
        <w:rPr>
          <w:spacing w:val="10"/>
        </w:rPr>
        <w:t> </w:t>
      </w:r>
      <w:r>
        <w:rPr/>
        <w:t>siguiente</w:t>
      </w:r>
      <w:r>
        <w:rPr>
          <w:spacing w:val="9"/>
        </w:rPr>
        <w:t> </w:t>
      </w:r>
      <w:r>
        <w:rPr>
          <w:spacing w:val="-2"/>
        </w:rPr>
        <w:t>modo:</w:t>
      </w:r>
    </w:p>
    <w:p>
      <w:pPr>
        <w:pStyle w:val="ListParagraph"/>
        <w:numPr>
          <w:ilvl w:val="1"/>
          <w:numId w:val="1"/>
        </w:numPr>
        <w:tabs>
          <w:tab w:pos="2951" w:val="left" w:leader="none"/>
        </w:tabs>
        <w:spacing w:line="256" w:lineRule="auto" w:before="18" w:after="0"/>
        <w:ind w:left="677" w:right="283" w:firstLine="1333"/>
        <w:jc w:val="both"/>
        <w:rPr>
          <w:b/>
          <w:sz w:val="22"/>
        </w:rPr>
      </w:pPr>
      <w:r>
        <w:rPr>
          <w:sz w:val="22"/>
        </w:rPr>
        <w:t>Los actores no cumplieron con la carga de indicar debidamente los motivos</w:t>
      </w:r>
      <w:r>
        <w:rPr>
          <w:spacing w:val="80"/>
          <w:w w:val="150"/>
          <w:sz w:val="22"/>
        </w:rPr>
        <w:t> </w:t>
      </w:r>
      <w:r>
        <w:rPr>
          <w:sz w:val="22"/>
        </w:rPr>
        <w:t>y fundamentos jurídicos que llevan a pedir la medida.</w:t>
      </w:r>
    </w:p>
    <w:p>
      <w:pPr>
        <w:pStyle w:val="ListParagraph"/>
        <w:numPr>
          <w:ilvl w:val="1"/>
          <w:numId w:val="1"/>
        </w:numPr>
        <w:tabs>
          <w:tab w:pos="2922" w:val="left" w:leader="none"/>
        </w:tabs>
        <w:spacing w:line="256" w:lineRule="auto" w:before="1" w:after="0"/>
        <w:ind w:left="677" w:right="282" w:firstLine="1333"/>
        <w:jc w:val="both"/>
        <w:rPr>
          <w:b/>
          <w:sz w:val="22"/>
        </w:rPr>
      </w:pPr>
      <w:r>
        <w:rPr>
          <w:sz w:val="22"/>
        </w:rPr>
        <w:t>La</w:t>
      </w:r>
      <w:r>
        <w:rPr>
          <w:spacing w:val="39"/>
          <w:sz w:val="22"/>
        </w:rPr>
        <w:t> </w:t>
      </w:r>
      <w:r>
        <w:rPr>
          <w:sz w:val="22"/>
        </w:rPr>
        <w:t>ejecutoriedad</w:t>
      </w:r>
      <w:r>
        <w:rPr>
          <w:spacing w:val="39"/>
          <w:sz w:val="22"/>
        </w:rPr>
        <w:t> </w:t>
      </w:r>
      <w:r>
        <w:rPr>
          <w:sz w:val="22"/>
        </w:rPr>
        <w:t>del</w:t>
      </w:r>
      <w:r>
        <w:rPr>
          <w:spacing w:val="39"/>
          <w:sz w:val="22"/>
        </w:rPr>
        <w:t> </w:t>
      </w:r>
      <w:r>
        <w:rPr>
          <w:sz w:val="22"/>
        </w:rPr>
        <w:t>acto</w:t>
      </w:r>
      <w:r>
        <w:rPr>
          <w:spacing w:val="39"/>
          <w:sz w:val="22"/>
        </w:rPr>
        <w:t> </w:t>
      </w:r>
      <w:r>
        <w:rPr>
          <w:sz w:val="22"/>
        </w:rPr>
        <w:t>administrativo</w:t>
      </w:r>
      <w:r>
        <w:rPr>
          <w:spacing w:val="39"/>
          <w:sz w:val="22"/>
        </w:rPr>
        <w:t> </w:t>
      </w:r>
      <w:r>
        <w:rPr>
          <w:sz w:val="22"/>
        </w:rPr>
        <w:t>requiere</w:t>
      </w:r>
      <w:r>
        <w:rPr>
          <w:spacing w:val="39"/>
          <w:sz w:val="22"/>
        </w:rPr>
        <w:t> </w:t>
      </w:r>
      <w:r>
        <w:rPr>
          <w:sz w:val="22"/>
        </w:rPr>
        <w:t>de</w:t>
      </w:r>
      <w:r>
        <w:rPr>
          <w:spacing w:val="39"/>
          <w:sz w:val="22"/>
        </w:rPr>
        <w:t> </w:t>
      </w:r>
      <w:r>
        <w:rPr>
          <w:sz w:val="22"/>
        </w:rPr>
        <w:t>la</w:t>
      </w:r>
      <w:r>
        <w:rPr>
          <w:spacing w:val="39"/>
          <w:sz w:val="22"/>
        </w:rPr>
        <w:t> </w:t>
      </w:r>
      <w:r>
        <w:rPr>
          <w:sz w:val="22"/>
        </w:rPr>
        <w:t>demostración</w:t>
      </w:r>
      <w:r>
        <w:rPr>
          <w:spacing w:val="39"/>
          <w:sz w:val="22"/>
        </w:rPr>
        <w:t> </w:t>
      </w:r>
      <w:r>
        <w:rPr>
          <w:sz w:val="22"/>
        </w:rPr>
        <w:t>seria de</w:t>
      </w:r>
      <w:r>
        <w:rPr>
          <w:spacing w:val="40"/>
          <w:sz w:val="22"/>
        </w:rPr>
        <w:t> </w:t>
      </w:r>
      <w:r>
        <w:rPr>
          <w:sz w:val="22"/>
        </w:rPr>
        <w:t>la</w:t>
      </w:r>
      <w:r>
        <w:rPr>
          <w:spacing w:val="40"/>
          <w:sz w:val="22"/>
        </w:rPr>
        <w:t> </w:t>
      </w:r>
      <w:r>
        <w:rPr>
          <w:sz w:val="22"/>
        </w:rPr>
        <w:t>presencia</w:t>
      </w:r>
      <w:r>
        <w:rPr>
          <w:spacing w:val="40"/>
          <w:sz w:val="22"/>
        </w:rPr>
        <w:t> </w:t>
      </w:r>
      <w:r>
        <w:rPr>
          <w:sz w:val="22"/>
        </w:rPr>
        <w:t>en</w:t>
      </w:r>
      <w:r>
        <w:rPr>
          <w:spacing w:val="40"/>
          <w:sz w:val="22"/>
        </w:rPr>
        <w:t> </w:t>
      </w:r>
      <w:r>
        <w:rPr>
          <w:sz w:val="22"/>
        </w:rPr>
        <w:t>el</w:t>
      </w:r>
      <w:r>
        <w:rPr>
          <w:spacing w:val="40"/>
          <w:sz w:val="22"/>
        </w:rPr>
        <w:t> </w:t>
      </w:r>
      <w:r>
        <w:rPr>
          <w:sz w:val="22"/>
        </w:rPr>
        <w:t>caso</w:t>
      </w:r>
      <w:r>
        <w:rPr>
          <w:spacing w:val="40"/>
          <w:sz w:val="22"/>
        </w:rPr>
        <w:t> </w:t>
      </w:r>
      <w:r>
        <w:rPr>
          <w:sz w:val="22"/>
        </w:rPr>
        <w:t>de</w:t>
      </w:r>
      <w:r>
        <w:rPr>
          <w:spacing w:val="40"/>
          <w:sz w:val="22"/>
        </w:rPr>
        <w:t> </w:t>
      </w:r>
      <w:r>
        <w:rPr>
          <w:sz w:val="22"/>
        </w:rPr>
        <w:t>sus</w:t>
      </w:r>
      <w:r>
        <w:rPr>
          <w:spacing w:val="40"/>
          <w:sz w:val="22"/>
        </w:rPr>
        <w:t> </w:t>
      </w:r>
      <w:r>
        <w:rPr>
          <w:sz w:val="22"/>
        </w:rPr>
        <w:t>presupuestos</w:t>
      </w:r>
      <w:r>
        <w:rPr>
          <w:spacing w:val="40"/>
          <w:sz w:val="22"/>
        </w:rPr>
        <w:t> </w:t>
      </w:r>
      <w:r>
        <w:rPr>
          <w:sz w:val="22"/>
        </w:rPr>
        <w:t>esenciales,</w:t>
      </w:r>
      <w:r>
        <w:rPr>
          <w:spacing w:val="40"/>
          <w:sz w:val="22"/>
        </w:rPr>
        <w:t> </w:t>
      </w:r>
      <w:r>
        <w:rPr>
          <w:sz w:val="22"/>
        </w:rPr>
        <w:t>extremo</w:t>
      </w:r>
      <w:r>
        <w:rPr>
          <w:spacing w:val="40"/>
          <w:sz w:val="22"/>
        </w:rPr>
        <w:t> </w:t>
      </w:r>
      <w:r>
        <w:rPr>
          <w:sz w:val="22"/>
        </w:rPr>
        <w:t>que</w:t>
      </w:r>
      <w:r>
        <w:rPr>
          <w:spacing w:val="40"/>
          <w:sz w:val="22"/>
        </w:rPr>
        <w:t> </w:t>
      </w:r>
      <w:r>
        <w:rPr>
          <w:sz w:val="22"/>
        </w:rPr>
        <w:t>la</w:t>
      </w:r>
      <w:r>
        <w:rPr>
          <w:spacing w:val="40"/>
          <w:sz w:val="22"/>
        </w:rPr>
        <w:t> </w:t>
      </w:r>
      <w:r>
        <w:rPr>
          <w:sz w:val="22"/>
        </w:rPr>
        <w:t>actora</w:t>
      </w:r>
      <w:r>
        <w:rPr>
          <w:spacing w:val="40"/>
          <w:sz w:val="22"/>
        </w:rPr>
        <w:t> </w:t>
      </w:r>
      <w:r>
        <w:rPr>
          <w:sz w:val="22"/>
        </w:rPr>
        <w:t>no</w:t>
      </w:r>
      <w:r>
        <w:rPr>
          <w:spacing w:val="40"/>
          <w:sz w:val="22"/>
        </w:rPr>
        <w:t> </w:t>
      </w:r>
      <w:r>
        <w:rPr>
          <w:sz w:val="22"/>
        </w:rPr>
        <w:t>ha acreditado en este caso.</w:t>
      </w:r>
    </w:p>
    <w:p>
      <w:pPr>
        <w:pStyle w:val="ListParagraph"/>
        <w:numPr>
          <w:ilvl w:val="0"/>
          <w:numId w:val="1"/>
        </w:numPr>
        <w:tabs>
          <w:tab w:pos="2409" w:val="left" w:leader="none"/>
        </w:tabs>
        <w:spacing w:line="240" w:lineRule="auto" w:before="226" w:after="0"/>
        <w:ind w:left="2409" w:right="0" w:hanging="336"/>
        <w:jc w:val="left"/>
        <w:rPr>
          <w:sz w:val="22"/>
        </w:rPr>
      </w:pPr>
      <w:r>
        <w:rPr>
          <w:b/>
          <w:sz w:val="22"/>
        </w:rPr>
        <w:t>Parte</w:t>
      </w:r>
      <w:r>
        <w:rPr>
          <w:b/>
          <w:spacing w:val="11"/>
          <w:sz w:val="22"/>
        </w:rPr>
        <w:t> </w:t>
      </w:r>
      <w:r>
        <w:rPr>
          <w:b/>
          <w:sz w:val="22"/>
        </w:rPr>
        <w:t>actora</w:t>
      </w:r>
      <w:r>
        <w:rPr>
          <w:b/>
          <w:spacing w:val="11"/>
          <w:sz w:val="22"/>
        </w:rPr>
        <w:t> </w:t>
      </w:r>
      <w:r>
        <w:rPr>
          <w:b/>
          <w:sz w:val="22"/>
        </w:rPr>
        <w:t>presenta</w:t>
      </w:r>
      <w:r>
        <w:rPr>
          <w:b/>
          <w:spacing w:val="11"/>
          <w:sz w:val="22"/>
        </w:rPr>
        <w:t> </w:t>
      </w:r>
      <w:r>
        <w:rPr>
          <w:b/>
          <w:sz w:val="22"/>
        </w:rPr>
        <w:t>documental</w:t>
      </w:r>
      <w:r>
        <w:rPr>
          <w:b/>
          <w:spacing w:val="11"/>
          <w:sz w:val="22"/>
        </w:rPr>
        <w:t> </w:t>
      </w:r>
      <w:r>
        <w:rPr>
          <w:sz w:val="22"/>
        </w:rPr>
        <w:t>(ingreso</w:t>
      </w:r>
      <w:r>
        <w:rPr>
          <w:spacing w:val="12"/>
          <w:sz w:val="22"/>
        </w:rPr>
        <w:t> </w:t>
      </w:r>
      <w:r>
        <w:rPr>
          <w:spacing w:val="-2"/>
          <w:sz w:val="22"/>
        </w:rPr>
        <w:t>25.187)</w:t>
      </w:r>
    </w:p>
    <w:p>
      <w:pPr>
        <w:pStyle w:val="BodyText"/>
        <w:spacing w:before="244"/>
        <w:ind w:left="2011" w:right="0" w:firstLine="0"/>
        <w:jc w:val="left"/>
      </w:pPr>
      <w:r>
        <w:rPr/>
        <w:t>El</w:t>
      </w:r>
      <w:r>
        <w:rPr>
          <w:spacing w:val="9"/>
        </w:rPr>
        <w:t> </w:t>
      </w:r>
      <w:r>
        <w:rPr/>
        <w:t>2/12/25</w:t>
      </w:r>
      <w:r>
        <w:rPr>
          <w:spacing w:val="10"/>
        </w:rPr>
        <w:t> </w:t>
      </w:r>
      <w:r>
        <w:rPr/>
        <w:t>los</w:t>
      </w:r>
      <w:r>
        <w:rPr>
          <w:spacing w:val="10"/>
        </w:rPr>
        <w:t> </w:t>
      </w:r>
      <w:r>
        <w:rPr/>
        <w:t>actores</w:t>
      </w:r>
      <w:r>
        <w:rPr>
          <w:spacing w:val="10"/>
        </w:rPr>
        <w:t> </w:t>
      </w:r>
      <w:r>
        <w:rPr/>
        <w:t>denuncian</w:t>
      </w:r>
      <w:r>
        <w:rPr>
          <w:spacing w:val="10"/>
        </w:rPr>
        <w:t> </w:t>
      </w:r>
      <w:r>
        <w:rPr/>
        <w:t>“nuevo</w:t>
      </w:r>
      <w:r>
        <w:rPr>
          <w:spacing w:val="10"/>
        </w:rPr>
        <w:t> </w:t>
      </w:r>
      <w:r>
        <w:rPr/>
        <w:t>hecho”</w:t>
      </w:r>
      <w:r>
        <w:rPr>
          <w:spacing w:val="9"/>
        </w:rPr>
        <w:t> </w:t>
      </w:r>
      <w:r>
        <w:rPr/>
        <w:t>y</w:t>
      </w:r>
      <w:r>
        <w:rPr>
          <w:spacing w:val="10"/>
        </w:rPr>
        <w:t> </w:t>
      </w:r>
      <w:r>
        <w:rPr/>
        <w:t>presentan</w:t>
      </w:r>
      <w:r>
        <w:rPr>
          <w:spacing w:val="10"/>
        </w:rPr>
        <w:t> </w:t>
      </w:r>
      <w:r>
        <w:rPr>
          <w:spacing w:val="-2"/>
        </w:rPr>
        <w:t>documental.</w:t>
      </w:r>
    </w:p>
    <w:p>
      <w:pPr>
        <w:pStyle w:val="BodyText"/>
        <w:spacing w:line="256" w:lineRule="auto" w:before="243"/>
        <w:ind w:right="283"/>
      </w:pPr>
      <w:r>
        <w:rPr/>
        <w:t>Adjuntan un Dictamen de fecha 25/11/25 de la Defensoría del Pueblo de Villa La Angostura a cargo de Sebastián Pablo Baltanás, en el que recomienda:</w:t>
      </w:r>
    </w:p>
    <w:p>
      <w:pPr>
        <w:pStyle w:val="ListParagraph"/>
        <w:numPr>
          <w:ilvl w:val="0"/>
          <w:numId w:val="2"/>
        </w:numPr>
        <w:tabs>
          <w:tab w:pos="2155" w:val="left" w:leader="none"/>
        </w:tabs>
        <w:spacing w:line="256" w:lineRule="auto" w:before="226" w:after="0"/>
        <w:ind w:left="677" w:right="284" w:firstLine="1333"/>
        <w:jc w:val="both"/>
        <w:rPr>
          <w:sz w:val="22"/>
        </w:rPr>
      </w:pPr>
      <w:r>
        <w:rPr>
          <w:sz w:val="22"/>
        </w:rPr>
        <w:t>al</w:t>
      </w:r>
      <w:r>
        <w:rPr>
          <w:spacing w:val="22"/>
          <w:sz w:val="22"/>
        </w:rPr>
        <w:t> </w:t>
      </w:r>
      <w:r>
        <w:rPr>
          <w:sz w:val="22"/>
        </w:rPr>
        <w:t>Concejo</w:t>
      </w:r>
      <w:r>
        <w:rPr>
          <w:spacing w:val="22"/>
          <w:sz w:val="22"/>
        </w:rPr>
        <w:t> </w:t>
      </w:r>
      <w:r>
        <w:rPr>
          <w:sz w:val="22"/>
        </w:rPr>
        <w:t>Deliberante</w:t>
      </w:r>
      <w:r>
        <w:rPr>
          <w:spacing w:val="22"/>
          <w:sz w:val="22"/>
        </w:rPr>
        <w:t> </w:t>
      </w:r>
      <w:r>
        <w:rPr>
          <w:sz w:val="22"/>
        </w:rPr>
        <w:t>revisar</w:t>
      </w:r>
      <w:r>
        <w:rPr>
          <w:spacing w:val="22"/>
          <w:sz w:val="22"/>
        </w:rPr>
        <w:t> </w:t>
      </w:r>
      <w:r>
        <w:rPr>
          <w:sz w:val="22"/>
        </w:rPr>
        <w:t>y</w:t>
      </w:r>
      <w:r>
        <w:rPr>
          <w:spacing w:val="22"/>
          <w:sz w:val="22"/>
        </w:rPr>
        <w:t> </w:t>
      </w:r>
      <w:r>
        <w:rPr>
          <w:sz w:val="22"/>
        </w:rPr>
        <w:t>evaluar</w:t>
      </w:r>
      <w:r>
        <w:rPr>
          <w:spacing w:val="22"/>
          <w:sz w:val="22"/>
        </w:rPr>
        <w:t> </w:t>
      </w:r>
      <w:r>
        <w:rPr>
          <w:sz w:val="22"/>
        </w:rPr>
        <w:t>las</w:t>
      </w:r>
      <w:r>
        <w:rPr>
          <w:spacing w:val="22"/>
          <w:sz w:val="22"/>
        </w:rPr>
        <w:t> </w:t>
      </w:r>
      <w:r>
        <w:rPr>
          <w:sz w:val="22"/>
        </w:rPr>
        <w:t>Ordenanzas</w:t>
      </w:r>
      <w:r>
        <w:rPr>
          <w:spacing w:val="22"/>
          <w:sz w:val="22"/>
        </w:rPr>
        <w:t> </w:t>
      </w:r>
      <w:r>
        <w:rPr>
          <w:sz w:val="22"/>
        </w:rPr>
        <w:t>Nº</w:t>
      </w:r>
      <w:r>
        <w:rPr>
          <w:spacing w:val="22"/>
          <w:sz w:val="22"/>
        </w:rPr>
        <w:t> </w:t>
      </w:r>
      <w:r>
        <w:rPr>
          <w:sz w:val="22"/>
        </w:rPr>
        <w:t>4275/25</w:t>
      </w:r>
      <w:r>
        <w:rPr>
          <w:spacing w:val="22"/>
          <w:sz w:val="22"/>
        </w:rPr>
        <w:t> </w:t>
      </w:r>
      <w:r>
        <w:rPr>
          <w:sz w:val="22"/>
        </w:rPr>
        <w:t>y</w:t>
      </w:r>
      <w:r>
        <w:rPr>
          <w:spacing w:val="22"/>
          <w:sz w:val="22"/>
        </w:rPr>
        <w:t> </w:t>
      </w:r>
      <w:r>
        <w:rPr>
          <w:sz w:val="22"/>
        </w:rPr>
        <w:t>Nº</w:t>
      </w:r>
      <w:r>
        <w:rPr>
          <w:spacing w:val="22"/>
          <w:sz w:val="22"/>
        </w:rPr>
        <w:t> </w:t>
      </w:r>
      <w:r>
        <w:rPr>
          <w:sz w:val="22"/>
        </w:rPr>
        <w:t>4289/25, y evaluar alternativas que no impliquen la desafectación de los espacios verdes.</w:t>
      </w:r>
    </w:p>
    <w:p>
      <w:pPr>
        <w:pStyle w:val="ListParagraph"/>
        <w:numPr>
          <w:ilvl w:val="0"/>
          <w:numId w:val="2"/>
        </w:numPr>
        <w:tabs>
          <w:tab w:pos="2190" w:val="left" w:leader="none"/>
        </w:tabs>
        <w:spacing w:line="256" w:lineRule="auto" w:before="227" w:after="0"/>
        <w:ind w:left="677" w:right="282" w:firstLine="1333"/>
        <w:jc w:val="both"/>
        <w:rPr>
          <w:sz w:val="22"/>
        </w:rPr>
      </w:pPr>
      <w:r>
        <w:rPr>
          <w:sz w:val="22"/>
        </w:rPr>
        <w:t>al DEM que adopten medidas para proteger y preservar los espacios verdes y analizar la posibilidad de ubicar un terreno alternativo para la construcción de las escuelas, priorizando predios pertenecientes a la Provincia del Neuquén, principal garante del derecho a la </w:t>
      </w:r>
      <w:r>
        <w:rPr>
          <w:spacing w:val="-2"/>
          <w:sz w:val="22"/>
        </w:rPr>
        <w:t>educación.</w:t>
      </w:r>
    </w:p>
    <w:p>
      <w:pPr>
        <w:pStyle w:val="BodyText"/>
        <w:ind w:left="2011" w:right="0" w:firstLine="0"/>
        <w:jc w:val="left"/>
      </w:pPr>
      <w:r>
        <w:rPr/>
        <w:t>Refiere</w:t>
      </w:r>
      <w:r>
        <w:rPr>
          <w:spacing w:val="30"/>
        </w:rPr>
        <w:t> </w:t>
      </w:r>
      <w:r>
        <w:rPr/>
        <w:t>a</w:t>
      </w:r>
      <w:r>
        <w:rPr>
          <w:spacing w:val="30"/>
        </w:rPr>
        <w:t> </w:t>
      </w:r>
      <w:r>
        <w:rPr/>
        <w:t>recientes</w:t>
      </w:r>
      <w:r>
        <w:rPr>
          <w:spacing w:val="31"/>
        </w:rPr>
        <w:t> </w:t>
      </w:r>
      <w:r>
        <w:rPr/>
        <w:t>denuncias</w:t>
      </w:r>
      <w:r>
        <w:rPr>
          <w:spacing w:val="30"/>
        </w:rPr>
        <w:t> </w:t>
      </w:r>
      <w:r>
        <w:rPr/>
        <w:t>contra</w:t>
      </w:r>
      <w:r>
        <w:rPr>
          <w:spacing w:val="31"/>
        </w:rPr>
        <w:t> </w:t>
      </w:r>
      <w:r>
        <w:rPr/>
        <w:t>la</w:t>
      </w:r>
      <w:r>
        <w:rPr>
          <w:spacing w:val="30"/>
        </w:rPr>
        <w:t> </w:t>
      </w:r>
      <w:r>
        <w:rPr/>
        <w:t>auditoría,</w:t>
      </w:r>
      <w:r>
        <w:rPr>
          <w:spacing w:val="32"/>
        </w:rPr>
        <w:t> </w:t>
      </w:r>
      <w:r>
        <w:rPr/>
        <w:t>que</w:t>
      </w:r>
      <w:r>
        <w:rPr>
          <w:spacing w:val="30"/>
        </w:rPr>
        <w:t> </w:t>
      </w:r>
      <w:r>
        <w:rPr/>
        <w:t>incluye</w:t>
      </w:r>
      <w:r>
        <w:rPr>
          <w:spacing w:val="31"/>
        </w:rPr>
        <w:t> </w:t>
      </w:r>
      <w:r>
        <w:rPr/>
        <w:t>la</w:t>
      </w:r>
      <w:r>
        <w:rPr>
          <w:spacing w:val="30"/>
        </w:rPr>
        <w:t> </w:t>
      </w:r>
      <w:r>
        <w:rPr/>
        <w:t>impugnación</w:t>
      </w:r>
      <w:r>
        <w:rPr>
          <w:spacing w:val="31"/>
        </w:rPr>
        <w:t> </w:t>
      </w:r>
      <w:r>
        <w:rPr/>
        <w:t>de</w:t>
      </w:r>
      <w:r>
        <w:rPr>
          <w:spacing w:val="30"/>
        </w:rPr>
        <w:t> </w:t>
      </w:r>
      <w:r>
        <w:rPr>
          <w:spacing w:val="-5"/>
        </w:rPr>
        <w:t>la</w:t>
      </w:r>
    </w:p>
    <w:p>
      <w:pPr>
        <w:pStyle w:val="BodyText"/>
        <w:spacing w:after="0"/>
        <w:jc w:val="left"/>
        <w:sectPr>
          <w:pgSz w:w="12240" w:h="15840"/>
          <w:pgMar w:top="600" w:bottom="280" w:left="0" w:right="1440"/>
        </w:sectPr>
      </w:pPr>
    </w:p>
    <w:p>
      <w:pPr>
        <w:pStyle w:val="BodyText"/>
        <w:spacing w:line="256" w:lineRule="auto" w:before="70"/>
        <w:ind w:right="0" w:firstLine="0"/>
        <w:jc w:val="left"/>
      </w:pPr>
      <w:r>
        <w:rPr/>
        <w:t>calidad</w:t>
      </w:r>
      <w:r>
        <w:rPr>
          <w:spacing w:val="40"/>
        </w:rPr>
        <w:t> </w:t>
      </w:r>
      <w:r>
        <w:rPr/>
        <w:t>de</w:t>
      </w:r>
      <w:r>
        <w:rPr>
          <w:spacing w:val="40"/>
        </w:rPr>
        <w:t> </w:t>
      </w:r>
      <w:r>
        <w:rPr/>
        <w:t>profesional</w:t>
      </w:r>
      <w:r>
        <w:rPr>
          <w:spacing w:val="40"/>
        </w:rPr>
        <w:t> </w:t>
      </w:r>
      <w:r>
        <w:rPr/>
        <w:t>del</w:t>
      </w:r>
      <w:r>
        <w:rPr>
          <w:spacing w:val="40"/>
        </w:rPr>
        <w:t> </w:t>
      </w:r>
      <w:r>
        <w:rPr/>
        <w:t>letrado</w:t>
      </w:r>
      <w:r>
        <w:rPr>
          <w:spacing w:val="40"/>
        </w:rPr>
        <w:t> </w:t>
      </w:r>
      <w:r>
        <w:rPr/>
        <w:t>que</w:t>
      </w:r>
      <w:r>
        <w:rPr>
          <w:spacing w:val="40"/>
        </w:rPr>
        <w:t> </w:t>
      </w:r>
      <w:r>
        <w:rPr/>
        <w:t>habría</w:t>
      </w:r>
      <w:r>
        <w:rPr>
          <w:spacing w:val="40"/>
        </w:rPr>
        <w:t> </w:t>
      </w:r>
      <w:r>
        <w:rPr/>
        <w:t>elaborado</w:t>
      </w:r>
      <w:r>
        <w:rPr>
          <w:spacing w:val="40"/>
        </w:rPr>
        <w:t> </w:t>
      </w:r>
      <w:r>
        <w:rPr/>
        <w:t>el</w:t>
      </w:r>
      <w:r>
        <w:rPr>
          <w:spacing w:val="40"/>
        </w:rPr>
        <w:t> </w:t>
      </w:r>
      <w:r>
        <w:rPr/>
        <w:t>dictamen</w:t>
      </w:r>
      <w:r>
        <w:rPr>
          <w:spacing w:val="40"/>
        </w:rPr>
        <w:t> </w:t>
      </w:r>
      <w:r>
        <w:rPr/>
        <w:t>relativo</w:t>
      </w:r>
      <w:r>
        <w:rPr>
          <w:spacing w:val="40"/>
        </w:rPr>
        <w:t> </w:t>
      </w:r>
      <w:r>
        <w:rPr/>
        <w:t>a</w:t>
      </w:r>
      <w:r>
        <w:rPr>
          <w:spacing w:val="40"/>
        </w:rPr>
        <w:t> </w:t>
      </w:r>
      <w:r>
        <w:rPr/>
        <w:t>las</w:t>
      </w:r>
      <w:r>
        <w:rPr>
          <w:spacing w:val="40"/>
        </w:rPr>
        <w:t> </w:t>
      </w:r>
      <w:r>
        <w:rPr/>
        <w:t>ordenanzas </w:t>
      </w:r>
      <w:r>
        <w:rPr>
          <w:spacing w:val="-2"/>
        </w:rPr>
        <w:t>impugnadas.</w:t>
      </w:r>
    </w:p>
    <w:p>
      <w:pPr>
        <w:pStyle w:val="ListParagraph"/>
        <w:numPr>
          <w:ilvl w:val="0"/>
          <w:numId w:val="1"/>
        </w:numPr>
        <w:tabs>
          <w:tab w:pos="2294" w:val="left" w:leader="none"/>
        </w:tabs>
        <w:spacing w:line="256" w:lineRule="auto" w:before="226" w:after="0"/>
        <w:ind w:left="677" w:right="282" w:firstLine="1333"/>
        <w:jc w:val="both"/>
        <w:rPr>
          <w:sz w:val="22"/>
        </w:rPr>
      </w:pPr>
      <w:r>
        <w:rPr>
          <w:sz w:val="22"/>
        </w:rPr>
        <w:t>La Municipalidad contesta el “hecho nuevo”. Desconoce el documento (actuación 25.276). Fiscalía de Estado contesta el traslado (actuaciones 25.299).</w:t>
      </w:r>
    </w:p>
    <w:p>
      <w:pPr>
        <w:pStyle w:val="Heading1"/>
        <w:spacing w:line="256" w:lineRule="auto"/>
        <w:ind w:right="282" w:firstLine="1396"/>
        <w:jc w:val="both"/>
      </w:pPr>
      <w:r>
        <w:rPr/>
        <w:t>OPAZA EXPTE. 30534/2025 – “HENSEL GUILLERMO C/ MUNICIPALIDAD DE VILLA LA ANGOSTURA O. P. S/ RESPONSABILIDAD DEL ESTADO” (EXPTE. N° 2)</w:t>
      </w:r>
    </w:p>
    <w:p>
      <w:pPr>
        <w:pStyle w:val="ListParagraph"/>
        <w:numPr>
          <w:ilvl w:val="0"/>
          <w:numId w:val="3"/>
        </w:numPr>
        <w:tabs>
          <w:tab w:pos="2197" w:val="left" w:leader="none"/>
        </w:tabs>
        <w:spacing w:line="240" w:lineRule="auto" w:before="227" w:after="0"/>
        <w:ind w:left="2197" w:right="0" w:hanging="186"/>
        <w:jc w:val="left"/>
        <w:rPr>
          <w:sz w:val="22"/>
        </w:rPr>
      </w:pPr>
      <w:r>
        <w:rPr>
          <w:b/>
          <w:sz w:val="22"/>
        </w:rPr>
        <w:t>Solicitud</w:t>
      </w:r>
      <w:r>
        <w:rPr>
          <w:b/>
          <w:spacing w:val="10"/>
          <w:sz w:val="22"/>
        </w:rPr>
        <w:t> </w:t>
      </w:r>
      <w:r>
        <w:rPr>
          <w:b/>
          <w:sz w:val="22"/>
        </w:rPr>
        <w:t>de</w:t>
      </w:r>
      <w:r>
        <w:rPr>
          <w:b/>
          <w:spacing w:val="10"/>
          <w:sz w:val="22"/>
        </w:rPr>
        <w:t> </w:t>
      </w:r>
      <w:r>
        <w:rPr>
          <w:b/>
          <w:sz w:val="22"/>
        </w:rPr>
        <w:t>medida</w:t>
      </w:r>
      <w:r>
        <w:rPr>
          <w:b/>
          <w:spacing w:val="10"/>
          <w:sz w:val="22"/>
        </w:rPr>
        <w:t> </w:t>
      </w:r>
      <w:r>
        <w:rPr>
          <w:b/>
          <w:sz w:val="22"/>
        </w:rPr>
        <w:t>cautelar</w:t>
      </w:r>
      <w:r>
        <w:rPr>
          <w:b/>
          <w:spacing w:val="8"/>
          <w:sz w:val="22"/>
        </w:rPr>
        <w:t> </w:t>
      </w:r>
      <w:r>
        <w:rPr>
          <w:sz w:val="22"/>
        </w:rPr>
        <w:t>(ingreso</w:t>
      </w:r>
      <w:r>
        <w:rPr>
          <w:spacing w:val="10"/>
          <w:sz w:val="22"/>
        </w:rPr>
        <w:t> </w:t>
      </w:r>
      <w:r>
        <w:rPr>
          <w:spacing w:val="-2"/>
          <w:sz w:val="22"/>
        </w:rPr>
        <w:t>24901)</w:t>
      </w:r>
    </w:p>
    <w:p>
      <w:pPr>
        <w:pStyle w:val="BodyText"/>
        <w:spacing w:line="256" w:lineRule="auto" w:before="243"/>
      </w:pPr>
      <w:r>
        <w:rPr/>
        <w:t>Guillermo A. Hensel y Silvana Gordillo demandaron a la Municipalidad de Villa La Angostura (en adelante, VLA o la Municipalidad) y los concejales Sebastián Raimondo, Tomás Andrade, Noelia Figueroa, Héctor Venica y Eugenia Cerazo; y Javier Murer y Juan Pablo Naretti. Solicitaron la nulidad de la Ordenanza N° 4289/25 y del Decreto N° 2449/25 que la promulga.</w:t>
      </w:r>
    </w:p>
    <w:p>
      <w:pPr>
        <w:pStyle w:val="BodyText"/>
        <w:spacing w:line="256" w:lineRule="auto" w:before="227"/>
        <w:ind w:right="283"/>
      </w:pPr>
      <w:r>
        <w:rPr/>
        <w:t>En dicho marco, solicitaron una medida cautelar de suspensión de la ejecución de la Ordenanza N° 4289/25 y del Decreto N° 2449/2025.</w:t>
      </w:r>
    </w:p>
    <w:p>
      <w:pPr>
        <w:pStyle w:val="BodyText"/>
        <w:spacing w:line="256" w:lineRule="auto"/>
        <w:ind w:right="283"/>
      </w:pPr>
      <w:r>
        <w:rPr/>
        <w:t>La Ordenanza desafecta el inmueble con NC 16-20-070-1994-0000, del Dominio Público Municipal de Villa la Angostura y lo afecta al Dominio Privado Municipal.</w:t>
      </w:r>
    </w:p>
    <w:p>
      <w:pPr>
        <w:pStyle w:val="BodyText"/>
        <w:spacing w:line="256" w:lineRule="auto"/>
        <w:ind w:right="284"/>
      </w:pPr>
      <w:r>
        <w:rPr/>
        <w:t>Expusieron el relato fáctico y los argumentos jurídicos de su pretensión en los siguientes términos:</w:t>
      </w:r>
    </w:p>
    <w:p>
      <w:pPr>
        <w:pStyle w:val="ListParagraph"/>
        <w:numPr>
          <w:ilvl w:val="1"/>
          <w:numId w:val="3"/>
        </w:numPr>
        <w:tabs>
          <w:tab w:pos="2962" w:val="left" w:leader="none"/>
        </w:tabs>
        <w:spacing w:line="256" w:lineRule="auto" w:before="1" w:after="0"/>
        <w:ind w:left="677" w:right="281" w:firstLine="1333"/>
        <w:jc w:val="both"/>
        <w:rPr>
          <w:sz w:val="22"/>
        </w:rPr>
      </w:pPr>
      <w:r>
        <w:rPr>
          <w:sz w:val="22"/>
        </w:rPr>
        <w:t>La norma dictada avasalla la Carta Orgánica Municipal (COM) y el Código</w:t>
      </w:r>
      <w:r>
        <w:rPr>
          <w:spacing w:val="80"/>
          <w:sz w:val="22"/>
        </w:rPr>
        <w:t> </w:t>
      </w:r>
      <w:r>
        <w:rPr>
          <w:sz w:val="22"/>
        </w:rPr>
        <w:t>de Planificación Urbano de VLA (Ordenanza 2659/12, CPU). Contraría el orden Constitucional, el derecho</w:t>
      </w:r>
      <w:r>
        <w:rPr>
          <w:spacing w:val="25"/>
          <w:sz w:val="22"/>
        </w:rPr>
        <w:t> </w:t>
      </w:r>
      <w:r>
        <w:rPr>
          <w:sz w:val="22"/>
        </w:rPr>
        <w:t>al</w:t>
      </w:r>
      <w:r>
        <w:rPr>
          <w:spacing w:val="25"/>
          <w:sz w:val="22"/>
        </w:rPr>
        <w:t> </w:t>
      </w:r>
      <w:r>
        <w:rPr>
          <w:sz w:val="22"/>
        </w:rPr>
        <w:t>ambiente</w:t>
      </w:r>
      <w:r>
        <w:rPr>
          <w:spacing w:val="25"/>
          <w:sz w:val="22"/>
        </w:rPr>
        <w:t> </w:t>
      </w:r>
      <w:r>
        <w:rPr>
          <w:sz w:val="22"/>
        </w:rPr>
        <w:t>sano,</w:t>
      </w:r>
      <w:r>
        <w:rPr>
          <w:spacing w:val="25"/>
          <w:sz w:val="22"/>
        </w:rPr>
        <w:t> </w:t>
      </w:r>
      <w:r>
        <w:rPr>
          <w:sz w:val="22"/>
        </w:rPr>
        <w:t>el</w:t>
      </w:r>
      <w:r>
        <w:rPr>
          <w:spacing w:val="25"/>
          <w:sz w:val="22"/>
        </w:rPr>
        <w:t> </w:t>
      </w:r>
      <w:r>
        <w:rPr>
          <w:sz w:val="22"/>
        </w:rPr>
        <w:t>derecho</w:t>
      </w:r>
      <w:r>
        <w:rPr>
          <w:spacing w:val="25"/>
          <w:sz w:val="22"/>
        </w:rPr>
        <w:t> </w:t>
      </w:r>
      <w:r>
        <w:rPr>
          <w:sz w:val="22"/>
        </w:rPr>
        <w:t>de</w:t>
      </w:r>
      <w:r>
        <w:rPr>
          <w:spacing w:val="25"/>
          <w:sz w:val="22"/>
        </w:rPr>
        <w:t> </w:t>
      </w:r>
      <w:r>
        <w:rPr>
          <w:sz w:val="22"/>
        </w:rPr>
        <w:t>propiedad</w:t>
      </w:r>
      <w:r>
        <w:rPr>
          <w:spacing w:val="25"/>
          <w:sz w:val="22"/>
        </w:rPr>
        <w:t> </w:t>
      </w:r>
      <w:r>
        <w:rPr>
          <w:sz w:val="22"/>
        </w:rPr>
        <w:t>del</w:t>
      </w:r>
      <w:r>
        <w:rPr>
          <w:spacing w:val="25"/>
          <w:sz w:val="22"/>
        </w:rPr>
        <w:t> </w:t>
      </w:r>
      <w:r>
        <w:rPr>
          <w:sz w:val="22"/>
        </w:rPr>
        <w:t>Estado</w:t>
      </w:r>
      <w:r>
        <w:rPr>
          <w:spacing w:val="25"/>
          <w:sz w:val="22"/>
        </w:rPr>
        <w:t> </w:t>
      </w:r>
      <w:r>
        <w:rPr>
          <w:sz w:val="22"/>
        </w:rPr>
        <w:t>municipal</w:t>
      </w:r>
      <w:r>
        <w:rPr>
          <w:spacing w:val="25"/>
          <w:sz w:val="22"/>
        </w:rPr>
        <w:t> </w:t>
      </w:r>
      <w:r>
        <w:rPr>
          <w:sz w:val="22"/>
        </w:rPr>
        <w:t>respecto</w:t>
      </w:r>
      <w:r>
        <w:rPr>
          <w:spacing w:val="25"/>
          <w:sz w:val="22"/>
        </w:rPr>
        <w:t> </w:t>
      </w:r>
      <w:r>
        <w:rPr>
          <w:sz w:val="22"/>
        </w:rPr>
        <w:t>de</w:t>
      </w:r>
      <w:r>
        <w:rPr>
          <w:spacing w:val="25"/>
          <w:sz w:val="22"/>
        </w:rPr>
        <w:t> </w:t>
      </w:r>
      <w:r>
        <w:rPr>
          <w:sz w:val="22"/>
        </w:rPr>
        <w:t>sus</w:t>
      </w:r>
      <w:r>
        <w:rPr>
          <w:spacing w:val="25"/>
          <w:sz w:val="22"/>
        </w:rPr>
        <w:t> </w:t>
      </w:r>
      <w:r>
        <w:rPr>
          <w:sz w:val="22"/>
        </w:rPr>
        <w:t>bienes de dominio público como son los espacios verdes.</w:t>
      </w:r>
    </w:p>
    <w:p>
      <w:pPr>
        <w:pStyle w:val="ListParagraph"/>
        <w:numPr>
          <w:ilvl w:val="1"/>
          <w:numId w:val="3"/>
        </w:numPr>
        <w:tabs>
          <w:tab w:pos="2974" w:val="left" w:leader="none"/>
        </w:tabs>
        <w:spacing w:line="256" w:lineRule="auto" w:before="0" w:after="0"/>
        <w:ind w:left="677" w:right="282" w:firstLine="1333"/>
        <w:jc w:val="both"/>
        <w:rPr>
          <w:sz w:val="22"/>
        </w:rPr>
      </w:pPr>
      <w:r>
        <w:rPr>
          <w:sz w:val="22"/>
        </w:rPr>
        <w:t>Dentro del Código urbanístico de VLA (Ord. 2659) los propietarios deben realizar</w:t>
      </w:r>
      <w:r>
        <w:rPr>
          <w:spacing w:val="40"/>
          <w:sz w:val="22"/>
        </w:rPr>
        <w:t> </w:t>
      </w:r>
      <w:r>
        <w:rPr>
          <w:sz w:val="22"/>
        </w:rPr>
        <w:t>cesión</w:t>
      </w:r>
      <w:r>
        <w:rPr>
          <w:spacing w:val="40"/>
          <w:sz w:val="22"/>
        </w:rPr>
        <w:t> </w:t>
      </w:r>
      <w:r>
        <w:rPr>
          <w:sz w:val="22"/>
        </w:rPr>
        <w:t>de</w:t>
      </w:r>
      <w:r>
        <w:rPr>
          <w:spacing w:val="40"/>
          <w:sz w:val="22"/>
        </w:rPr>
        <w:t> </w:t>
      </w:r>
      <w:r>
        <w:rPr>
          <w:sz w:val="22"/>
        </w:rPr>
        <w:t>calles,</w:t>
      </w:r>
      <w:r>
        <w:rPr>
          <w:spacing w:val="40"/>
          <w:sz w:val="22"/>
        </w:rPr>
        <w:t> </w:t>
      </w:r>
      <w:r>
        <w:rPr>
          <w:sz w:val="22"/>
        </w:rPr>
        <w:t>espacios</w:t>
      </w:r>
      <w:r>
        <w:rPr>
          <w:spacing w:val="40"/>
          <w:sz w:val="22"/>
        </w:rPr>
        <w:t> </w:t>
      </w:r>
      <w:r>
        <w:rPr>
          <w:sz w:val="22"/>
        </w:rPr>
        <w:t>verdes</w:t>
      </w:r>
      <w:r>
        <w:rPr>
          <w:spacing w:val="40"/>
          <w:sz w:val="22"/>
        </w:rPr>
        <w:t> </w:t>
      </w:r>
      <w:r>
        <w:rPr>
          <w:sz w:val="22"/>
        </w:rPr>
        <w:t>y</w:t>
      </w:r>
      <w:r>
        <w:rPr>
          <w:spacing w:val="40"/>
          <w:sz w:val="22"/>
        </w:rPr>
        <w:t> </w:t>
      </w:r>
      <w:r>
        <w:rPr>
          <w:sz w:val="22"/>
        </w:rPr>
        <w:t>reservas</w:t>
      </w:r>
      <w:r>
        <w:rPr>
          <w:spacing w:val="40"/>
          <w:sz w:val="22"/>
        </w:rPr>
        <w:t> </w:t>
      </w:r>
      <w:r>
        <w:rPr>
          <w:sz w:val="22"/>
        </w:rPr>
        <w:t>fiscales.</w:t>
      </w:r>
      <w:r>
        <w:rPr>
          <w:spacing w:val="40"/>
          <w:sz w:val="22"/>
        </w:rPr>
        <w:t> </w:t>
      </w:r>
      <w:r>
        <w:rPr>
          <w:sz w:val="22"/>
        </w:rPr>
        <w:t>Los</w:t>
      </w:r>
      <w:r>
        <w:rPr>
          <w:spacing w:val="40"/>
          <w:sz w:val="22"/>
        </w:rPr>
        <w:t> </w:t>
      </w:r>
      <w:r>
        <w:rPr>
          <w:sz w:val="22"/>
        </w:rPr>
        <w:t>códigos</w:t>
      </w:r>
      <w:r>
        <w:rPr>
          <w:spacing w:val="40"/>
          <w:sz w:val="22"/>
        </w:rPr>
        <w:t> </w:t>
      </w:r>
      <w:r>
        <w:rPr>
          <w:sz w:val="22"/>
        </w:rPr>
        <w:t>urbanísticos Ordenanzas N° 314/88, 1414/13 y 2659/19 regularon expresamente los porcentajes de cesión de tierras</w:t>
      </w:r>
      <w:r>
        <w:rPr>
          <w:spacing w:val="40"/>
          <w:sz w:val="22"/>
        </w:rPr>
        <w:t> </w:t>
      </w:r>
      <w:r>
        <w:rPr>
          <w:sz w:val="22"/>
        </w:rPr>
        <w:t>para</w:t>
      </w:r>
      <w:r>
        <w:rPr>
          <w:spacing w:val="40"/>
          <w:sz w:val="22"/>
        </w:rPr>
        <w:t> </w:t>
      </w:r>
      <w:r>
        <w:rPr>
          <w:sz w:val="22"/>
        </w:rPr>
        <w:t>espacio</w:t>
      </w:r>
      <w:r>
        <w:rPr>
          <w:spacing w:val="40"/>
          <w:sz w:val="22"/>
        </w:rPr>
        <w:t> </w:t>
      </w:r>
      <w:r>
        <w:rPr>
          <w:sz w:val="22"/>
        </w:rPr>
        <w:t>verde</w:t>
      </w:r>
      <w:r>
        <w:rPr>
          <w:spacing w:val="40"/>
          <w:sz w:val="22"/>
        </w:rPr>
        <w:t> </w:t>
      </w:r>
      <w:r>
        <w:rPr>
          <w:sz w:val="22"/>
        </w:rPr>
        <w:t>y</w:t>
      </w:r>
      <w:r>
        <w:rPr>
          <w:spacing w:val="40"/>
          <w:sz w:val="22"/>
        </w:rPr>
        <w:t> </w:t>
      </w:r>
      <w:r>
        <w:rPr>
          <w:sz w:val="22"/>
        </w:rPr>
        <w:t>reserva</w:t>
      </w:r>
      <w:r>
        <w:rPr>
          <w:spacing w:val="40"/>
          <w:sz w:val="22"/>
        </w:rPr>
        <w:t> </w:t>
      </w:r>
      <w:r>
        <w:rPr>
          <w:sz w:val="22"/>
        </w:rPr>
        <w:t>fiscal.</w:t>
      </w:r>
      <w:r>
        <w:rPr>
          <w:spacing w:val="40"/>
          <w:sz w:val="22"/>
        </w:rPr>
        <w:t> </w:t>
      </w:r>
      <w:r>
        <w:rPr>
          <w:sz w:val="22"/>
        </w:rPr>
        <w:t>En</w:t>
      </w:r>
      <w:r>
        <w:rPr>
          <w:spacing w:val="40"/>
          <w:sz w:val="22"/>
        </w:rPr>
        <w:t> </w:t>
      </w:r>
      <w:r>
        <w:rPr>
          <w:sz w:val="22"/>
        </w:rPr>
        <w:t>este</w:t>
      </w:r>
      <w:r>
        <w:rPr>
          <w:spacing w:val="40"/>
          <w:sz w:val="22"/>
        </w:rPr>
        <w:t> </w:t>
      </w:r>
      <w:r>
        <w:rPr>
          <w:sz w:val="22"/>
        </w:rPr>
        <w:t>marco</w:t>
      </w:r>
      <w:r>
        <w:rPr>
          <w:spacing w:val="40"/>
          <w:sz w:val="22"/>
        </w:rPr>
        <w:t> </w:t>
      </w:r>
      <w:r>
        <w:rPr>
          <w:sz w:val="22"/>
        </w:rPr>
        <w:t>es</w:t>
      </w:r>
      <w:r>
        <w:rPr>
          <w:spacing w:val="40"/>
          <w:sz w:val="22"/>
        </w:rPr>
        <w:t> </w:t>
      </w:r>
      <w:r>
        <w:rPr>
          <w:sz w:val="22"/>
        </w:rPr>
        <w:t>que</w:t>
      </w:r>
      <w:r>
        <w:rPr>
          <w:spacing w:val="40"/>
          <w:sz w:val="22"/>
        </w:rPr>
        <w:t> </w:t>
      </w:r>
      <w:r>
        <w:rPr>
          <w:sz w:val="22"/>
        </w:rPr>
        <w:t>la</w:t>
      </w:r>
      <w:r>
        <w:rPr>
          <w:spacing w:val="40"/>
          <w:sz w:val="22"/>
        </w:rPr>
        <w:t> </w:t>
      </w:r>
      <w:r>
        <w:rPr>
          <w:sz w:val="22"/>
        </w:rPr>
        <w:t>urbanización</w:t>
      </w:r>
      <w:r>
        <w:rPr>
          <w:spacing w:val="40"/>
          <w:sz w:val="22"/>
        </w:rPr>
        <w:t> </w:t>
      </w:r>
      <w:r>
        <w:rPr>
          <w:sz w:val="22"/>
        </w:rPr>
        <w:t>de</w:t>
      </w:r>
      <w:r>
        <w:rPr>
          <w:spacing w:val="40"/>
          <w:sz w:val="22"/>
        </w:rPr>
        <w:t> </w:t>
      </w:r>
      <w:r>
        <w:rPr>
          <w:sz w:val="22"/>
        </w:rPr>
        <w:t>1977 realizada</w:t>
      </w:r>
      <w:r>
        <w:rPr>
          <w:spacing w:val="26"/>
          <w:sz w:val="22"/>
        </w:rPr>
        <w:t> </w:t>
      </w:r>
      <w:r>
        <w:rPr>
          <w:sz w:val="22"/>
        </w:rPr>
        <w:t>por</w:t>
      </w:r>
      <w:r>
        <w:rPr>
          <w:spacing w:val="26"/>
          <w:sz w:val="22"/>
        </w:rPr>
        <w:t> </w:t>
      </w:r>
      <w:r>
        <w:rPr>
          <w:sz w:val="22"/>
        </w:rPr>
        <w:t>los</w:t>
      </w:r>
      <w:r>
        <w:rPr>
          <w:spacing w:val="26"/>
          <w:sz w:val="22"/>
        </w:rPr>
        <w:t> </w:t>
      </w:r>
      <w:r>
        <w:rPr>
          <w:sz w:val="22"/>
        </w:rPr>
        <w:t>hermanos</w:t>
      </w:r>
      <w:r>
        <w:rPr>
          <w:spacing w:val="26"/>
          <w:sz w:val="22"/>
        </w:rPr>
        <w:t> </w:t>
      </w:r>
      <w:r>
        <w:rPr>
          <w:sz w:val="22"/>
        </w:rPr>
        <w:t>Groverman</w:t>
      </w:r>
      <w:r>
        <w:rPr>
          <w:spacing w:val="26"/>
          <w:sz w:val="22"/>
        </w:rPr>
        <w:t> </w:t>
      </w:r>
      <w:r>
        <w:rPr>
          <w:sz w:val="22"/>
        </w:rPr>
        <w:t>cedió</w:t>
      </w:r>
      <w:r>
        <w:rPr>
          <w:spacing w:val="26"/>
          <w:sz w:val="22"/>
        </w:rPr>
        <w:t> </w:t>
      </w:r>
      <w:r>
        <w:rPr>
          <w:sz w:val="22"/>
        </w:rPr>
        <w:t>el</w:t>
      </w:r>
      <w:r>
        <w:rPr>
          <w:spacing w:val="26"/>
          <w:sz w:val="22"/>
        </w:rPr>
        <w:t> </w:t>
      </w:r>
      <w:r>
        <w:rPr>
          <w:sz w:val="22"/>
        </w:rPr>
        <w:t>lote</w:t>
      </w:r>
      <w:r>
        <w:rPr>
          <w:spacing w:val="26"/>
          <w:sz w:val="22"/>
        </w:rPr>
        <w:t> </w:t>
      </w:r>
      <w:r>
        <w:rPr>
          <w:sz w:val="22"/>
        </w:rPr>
        <w:t>en</w:t>
      </w:r>
      <w:r>
        <w:rPr>
          <w:spacing w:val="26"/>
          <w:sz w:val="22"/>
        </w:rPr>
        <w:t> </w:t>
      </w:r>
      <w:r>
        <w:rPr>
          <w:sz w:val="22"/>
        </w:rPr>
        <w:t>cuestión</w:t>
      </w:r>
      <w:r>
        <w:rPr>
          <w:spacing w:val="26"/>
          <w:sz w:val="22"/>
        </w:rPr>
        <w:t> </w:t>
      </w:r>
      <w:r>
        <w:rPr>
          <w:sz w:val="22"/>
        </w:rPr>
        <w:t>como</w:t>
      </w:r>
      <w:r>
        <w:rPr>
          <w:spacing w:val="26"/>
          <w:sz w:val="22"/>
        </w:rPr>
        <w:t> </w:t>
      </w:r>
      <w:r>
        <w:rPr>
          <w:sz w:val="22"/>
        </w:rPr>
        <w:t>espacio</w:t>
      </w:r>
      <w:r>
        <w:rPr>
          <w:spacing w:val="26"/>
          <w:sz w:val="22"/>
        </w:rPr>
        <w:t> </w:t>
      </w:r>
      <w:r>
        <w:rPr>
          <w:sz w:val="22"/>
        </w:rPr>
        <w:t>verde</w:t>
      </w:r>
      <w:r>
        <w:rPr>
          <w:spacing w:val="26"/>
          <w:sz w:val="22"/>
        </w:rPr>
        <w:t> </w:t>
      </w:r>
      <w:r>
        <w:rPr>
          <w:sz w:val="22"/>
        </w:rPr>
        <w:t>y</w:t>
      </w:r>
      <w:r>
        <w:rPr>
          <w:spacing w:val="26"/>
          <w:sz w:val="22"/>
        </w:rPr>
        <w:t> </w:t>
      </w:r>
      <w:r>
        <w:rPr>
          <w:sz w:val="22"/>
        </w:rPr>
        <w:t>así</w:t>
      </w:r>
      <w:r>
        <w:rPr>
          <w:spacing w:val="26"/>
          <w:sz w:val="22"/>
        </w:rPr>
        <w:t> </w:t>
      </w:r>
      <w:r>
        <w:rPr>
          <w:sz w:val="22"/>
        </w:rPr>
        <w:t>figura en los registros de Catastro municipal y provincial. Este inmueble es el único espacio municipal destinado específicamente a actividades de esparcimiento, al aire libre, deportivas, recreativas y comunitarias. Ha sido utilizado ininterrumpidamente para tal y constituye un bien público con profundo arraigo territorial y afectivo.</w:t>
      </w:r>
    </w:p>
    <w:p>
      <w:pPr>
        <w:pStyle w:val="ListParagraph"/>
        <w:numPr>
          <w:ilvl w:val="1"/>
          <w:numId w:val="3"/>
        </w:numPr>
        <w:tabs>
          <w:tab w:pos="2943" w:val="left" w:leader="none"/>
        </w:tabs>
        <w:spacing w:line="256" w:lineRule="auto" w:before="2" w:after="0"/>
        <w:ind w:left="677" w:right="283" w:firstLine="1333"/>
        <w:jc w:val="both"/>
        <w:rPr>
          <w:sz w:val="22"/>
        </w:rPr>
      </w:pPr>
      <w:r>
        <w:rPr>
          <w:sz w:val="22"/>
        </w:rPr>
        <w:t>El</w:t>
      </w:r>
      <w:r>
        <w:rPr>
          <w:spacing w:val="19"/>
          <w:sz w:val="22"/>
        </w:rPr>
        <w:t> </w:t>
      </w:r>
      <w:r>
        <w:rPr>
          <w:sz w:val="22"/>
        </w:rPr>
        <w:t>artículo</w:t>
      </w:r>
      <w:r>
        <w:rPr>
          <w:spacing w:val="19"/>
          <w:sz w:val="22"/>
        </w:rPr>
        <w:t> </w:t>
      </w:r>
      <w:r>
        <w:rPr>
          <w:sz w:val="22"/>
        </w:rPr>
        <w:t>57</w:t>
      </w:r>
      <w:r>
        <w:rPr>
          <w:spacing w:val="19"/>
          <w:sz w:val="22"/>
        </w:rPr>
        <w:t> </w:t>
      </w:r>
      <w:r>
        <w:rPr>
          <w:sz w:val="22"/>
        </w:rPr>
        <w:t>de</w:t>
      </w:r>
      <w:r>
        <w:rPr>
          <w:spacing w:val="19"/>
          <w:sz w:val="22"/>
        </w:rPr>
        <w:t> </w:t>
      </w:r>
      <w:r>
        <w:rPr>
          <w:sz w:val="22"/>
        </w:rPr>
        <w:t>la</w:t>
      </w:r>
      <w:r>
        <w:rPr>
          <w:spacing w:val="19"/>
          <w:sz w:val="22"/>
        </w:rPr>
        <w:t> </w:t>
      </w:r>
      <w:r>
        <w:rPr>
          <w:sz w:val="22"/>
        </w:rPr>
        <w:t>COM</w:t>
      </w:r>
      <w:r>
        <w:rPr>
          <w:spacing w:val="19"/>
          <w:sz w:val="22"/>
        </w:rPr>
        <w:t> </w:t>
      </w:r>
      <w:r>
        <w:rPr>
          <w:sz w:val="22"/>
        </w:rPr>
        <w:t>establece</w:t>
      </w:r>
      <w:r>
        <w:rPr>
          <w:spacing w:val="19"/>
          <w:sz w:val="22"/>
        </w:rPr>
        <w:t> </w:t>
      </w:r>
      <w:r>
        <w:rPr>
          <w:sz w:val="22"/>
        </w:rPr>
        <w:t>como</w:t>
      </w:r>
      <w:r>
        <w:rPr>
          <w:spacing w:val="19"/>
          <w:sz w:val="22"/>
        </w:rPr>
        <w:t> </w:t>
      </w:r>
      <w:r>
        <w:rPr>
          <w:sz w:val="22"/>
        </w:rPr>
        <w:t>política</w:t>
      </w:r>
      <w:r>
        <w:rPr>
          <w:spacing w:val="19"/>
          <w:sz w:val="22"/>
        </w:rPr>
        <w:t> </w:t>
      </w:r>
      <w:r>
        <w:rPr>
          <w:sz w:val="22"/>
        </w:rPr>
        <w:t>ambiental</w:t>
      </w:r>
      <w:r>
        <w:rPr>
          <w:spacing w:val="19"/>
          <w:sz w:val="22"/>
        </w:rPr>
        <w:t> </w:t>
      </w:r>
      <w:r>
        <w:rPr>
          <w:sz w:val="22"/>
        </w:rPr>
        <w:t>la</w:t>
      </w:r>
      <w:r>
        <w:rPr>
          <w:spacing w:val="19"/>
          <w:sz w:val="22"/>
        </w:rPr>
        <w:t> </w:t>
      </w:r>
      <w:r>
        <w:rPr>
          <w:sz w:val="22"/>
        </w:rPr>
        <w:t>de</w:t>
      </w:r>
      <w:r>
        <w:rPr>
          <w:spacing w:val="19"/>
          <w:sz w:val="22"/>
        </w:rPr>
        <w:t> </w:t>
      </w:r>
      <w:r>
        <w:rPr>
          <w:sz w:val="22"/>
        </w:rPr>
        <w:t>preservar e incrementar los espacios verdes, áreas forestadas y parquizadas, parques naturales y zonas ecológicas, para la protección de la diversidad biológica (inc. 5).</w:t>
      </w:r>
    </w:p>
    <w:p>
      <w:pPr>
        <w:pStyle w:val="ListParagraph"/>
        <w:numPr>
          <w:ilvl w:val="1"/>
          <w:numId w:val="3"/>
        </w:numPr>
        <w:tabs>
          <w:tab w:pos="2956" w:val="left" w:leader="none"/>
        </w:tabs>
        <w:spacing w:line="256" w:lineRule="auto" w:before="1" w:after="0"/>
        <w:ind w:left="677" w:right="282" w:firstLine="1333"/>
        <w:jc w:val="both"/>
        <w:rPr>
          <w:sz w:val="22"/>
        </w:rPr>
      </w:pPr>
      <w:r>
        <w:rPr>
          <w:sz w:val="22"/>
        </w:rPr>
        <w:t>El artículo 95, inc. 48 de la COM dispone entre los “Deberes y atribuciones del Concejo Deliberante”, que los espacios verdes “</w:t>
      </w:r>
      <w:r>
        <w:rPr>
          <w:i/>
          <w:sz w:val="22"/>
        </w:rPr>
        <w:t>no pueden ser desafectados bajo ninguna circunstancia”</w:t>
      </w:r>
      <w:r>
        <w:rPr>
          <w:sz w:val="22"/>
        </w:rPr>
        <w:t>, mientras que el artículo 67 establece que las tierras de dominio público municipal conforman un “Banco de Tierras” destinado a espacios verdes, reservas fiscales, infraestructura social y urbanizaciones.</w:t>
      </w:r>
    </w:p>
    <w:p>
      <w:pPr>
        <w:pStyle w:val="ListParagraph"/>
        <w:numPr>
          <w:ilvl w:val="1"/>
          <w:numId w:val="3"/>
        </w:numPr>
        <w:tabs>
          <w:tab w:pos="2971" w:val="left" w:leader="none"/>
        </w:tabs>
        <w:spacing w:line="256" w:lineRule="auto" w:before="1" w:after="0"/>
        <w:ind w:left="677" w:right="284" w:firstLine="1333"/>
        <w:jc w:val="both"/>
        <w:rPr>
          <w:sz w:val="22"/>
        </w:rPr>
      </w:pPr>
      <w:r>
        <w:rPr>
          <w:sz w:val="22"/>
        </w:rPr>
        <w:t>El art. 180 COM hace referencia a la función social de uso común de los espacios verdes.</w:t>
      </w:r>
    </w:p>
    <w:p>
      <w:pPr>
        <w:pStyle w:val="ListParagraph"/>
        <w:numPr>
          <w:ilvl w:val="1"/>
          <w:numId w:val="3"/>
        </w:numPr>
        <w:tabs>
          <w:tab w:pos="2988" w:val="left" w:leader="none"/>
        </w:tabs>
        <w:spacing w:line="256" w:lineRule="auto" w:before="0" w:after="0"/>
        <w:ind w:left="677" w:right="282" w:firstLine="1333"/>
        <w:jc w:val="both"/>
        <w:rPr>
          <w:sz w:val="22"/>
        </w:rPr>
      </w:pPr>
      <w:r>
        <w:rPr>
          <w:sz w:val="22"/>
        </w:rPr>
        <w:t>La Ordenanza está afectada por diversos vicios. Fue dictada en abierta contradicción con mandatos constitucionales (Arts. 14, 41 y 75 incs. 18 y 22 de la CN), y con normativa</w:t>
      </w:r>
      <w:r>
        <w:rPr>
          <w:spacing w:val="27"/>
          <w:sz w:val="22"/>
        </w:rPr>
        <w:t> </w:t>
      </w:r>
      <w:r>
        <w:rPr>
          <w:sz w:val="22"/>
        </w:rPr>
        <w:t>local,</w:t>
      </w:r>
      <w:r>
        <w:rPr>
          <w:spacing w:val="27"/>
          <w:sz w:val="22"/>
        </w:rPr>
        <w:t> </w:t>
      </w:r>
      <w:r>
        <w:rPr>
          <w:sz w:val="22"/>
        </w:rPr>
        <w:t>especialmente</w:t>
      </w:r>
      <w:r>
        <w:rPr>
          <w:spacing w:val="27"/>
          <w:sz w:val="22"/>
        </w:rPr>
        <w:t> </w:t>
      </w:r>
      <w:r>
        <w:rPr>
          <w:sz w:val="22"/>
        </w:rPr>
        <w:t>la</w:t>
      </w:r>
      <w:r>
        <w:rPr>
          <w:spacing w:val="27"/>
          <w:sz w:val="22"/>
        </w:rPr>
        <w:t> </w:t>
      </w:r>
      <w:r>
        <w:rPr>
          <w:sz w:val="22"/>
        </w:rPr>
        <w:t>COM</w:t>
      </w:r>
      <w:r>
        <w:rPr>
          <w:spacing w:val="27"/>
          <w:sz w:val="22"/>
        </w:rPr>
        <w:t> </w:t>
      </w:r>
      <w:r>
        <w:rPr>
          <w:sz w:val="22"/>
        </w:rPr>
        <w:t>y</w:t>
      </w:r>
      <w:r>
        <w:rPr>
          <w:spacing w:val="27"/>
          <w:sz w:val="22"/>
        </w:rPr>
        <w:t> </w:t>
      </w:r>
      <w:r>
        <w:rPr>
          <w:sz w:val="22"/>
        </w:rPr>
        <w:t>el</w:t>
      </w:r>
      <w:r>
        <w:rPr>
          <w:spacing w:val="27"/>
          <w:sz w:val="22"/>
        </w:rPr>
        <w:t> </w:t>
      </w:r>
      <w:r>
        <w:rPr>
          <w:sz w:val="22"/>
        </w:rPr>
        <w:t>CPU.</w:t>
      </w:r>
      <w:r>
        <w:rPr>
          <w:spacing w:val="27"/>
          <w:sz w:val="22"/>
        </w:rPr>
        <w:t> </w:t>
      </w:r>
      <w:r>
        <w:rPr>
          <w:sz w:val="22"/>
        </w:rPr>
        <w:t>Implica</w:t>
      </w:r>
      <w:r>
        <w:rPr>
          <w:spacing w:val="27"/>
          <w:sz w:val="22"/>
        </w:rPr>
        <w:t> </w:t>
      </w:r>
      <w:r>
        <w:rPr>
          <w:sz w:val="22"/>
        </w:rPr>
        <w:t>una</w:t>
      </w:r>
      <w:r>
        <w:rPr>
          <w:spacing w:val="27"/>
          <w:sz w:val="22"/>
        </w:rPr>
        <w:t> </w:t>
      </w:r>
      <w:r>
        <w:rPr>
          <w:sz w:val="22"/>
        </w:rPr>
        <w:t>pérdida</w:t>
      </w:r>
      <w:r>
        <w:rPr>
          <w:spacing w:val="27"/>
          <w:sz w:val="22"/>
        </w:rPr>
        <w:t> </w:t>
      </w:r>
      <w:r>
        <w:rPr>
          <w:sz w:val="22"/>
        </w:rPr>
        <w:t>irreparable</w:t>
      </w:r>
      <w:r>
        <w:rPr>
          <w:spacing w:val="27"/>
          <w:sz w:val="22"/>
        </w:rPr>
        <w:t> </w:t>
      </w:r>
      <w:r>
        <w:rPr>
          <w:sz w:val="22"/>
        </w:rPr>
        <w:t>de</w:t>
      </w:r>
      <w:r>
        <w:rPr>
          <w:spacing w:val="27"/>
          <w:sz w:val="22"/>
        </w:rPr>
        <w:t> </w:t>
      </w:r>
      <w:r>
        <w:rPr>
          <w:sz w:val="22"/>
        </w:rPr>
        <w:t>condiciones de vida, al medio ambiente, la salud, educación y participación democrática.</w:t>
      </w:r>
    </w:p>
    <w:p>
      <w:pPr>
        <w:pStyle w:val="ListParagraph"/>
        <w:numPr>
          <w:ilvl w:val="1"/>
          <w:numId w:val="3"/>
        </w:numPr>
        <w:tabs>
          <w:tab w:pos="2952" w:val="left" w:leader="none"/>
        </w:tabs>
        <w:spacing w:line="256" w:lineRule="auto" w:before="1" w:after="0"/>
        <w:ind w:left="677" w:right="283" w:firstLine="1333"/>
        <w:jc w:val="both"/>
        <w:rPr>
          <w:sz w:val="22"/>
        </w:rPr>
      </w:pPr>
      <w:r>
        <w:rPr>
          <w:sz w:val="22"/>
        </w:rPr>
        <w:t>Carece de razonabilidad, es una decisión arbitraria, carente de fundamento técnico;</w:t>
      </w:r>
      <w:r>
        <w:rPr>
          <w:spacing w:val="33"/>
          <w:sz w:val="22"/>
        </w:rPr>
        <w:t> </w:t>
      </w:r>
      <w:r>
        <w:rPr>
          <w:sz w:val="22"/>
        </w:rPr>
        <w:t>la</w:t>
      </w:r>
      <w:r>
        <w:rPr>
          <w:spacing w:val="31"/>
          <w:sz w:val="22"/>
        </w:rPr>
        <w:t> </w:t>
      </w:r>
      <w:r>
        <w:rPr>
          <w:sz w:val="22"/>
        </w:rPr>
        <w:t>motivación</w:t>
      </w:r>
      <w:r>
        <w:rPr>
          <w:spacing w:val="31"/>
          <w:sz w:val="22"/>
        </w:rPr>
        <w:t> </w:t>
      </w:r>
      <w:r>
        <w:rPr>
          <w:sz w:val="22"/>
        </w:rPr>
        <w:t>es</w:t>
      </w:r>
      <w:r>
        <w:rPr>
          <w:spacing w:val="31"/>
          <w:sz w:val="22"/>
        </w:rPr>
        <w:t> </w:t>
      </w:r>
      <w:r>
        <w:rPr>
          <w:sz w:val="22"/>
        </w:rPr>
        <w:t>defectuosa;</w:t>
      </w:r>
      <w:r>
        <w:rPr>
          <w:spacing w:val="33"/>
          <w:sz w:val="22"/>
        </w:rPr>
        <w:t> </w:t>
      </w:r>
      <w:r>
        <w:rPr>
          <w:sz w:val="22"/>
        </w:rPr>
        <w:t>se</w:t>
      </w:r>
      <w:r>
        <w:rPr>
          <w:spacing w:val="31"/>
          <w:sz w:val="22"/>
        </w:rPr>
        <w:t> </w:t>
      </w:r>
      <w:r>
        <w:rPr>
          <w:sz w:val="22"/>
        </w:rPr>
        <w:t>omitieron</w:t>
      </w:r>
      <w:r>
        <w:rPr>
          <w:spacing w:val="31"/>
          <w:sz w:val="22"/>
        </w:rPr>
        <w:t> </w:t>
      </w:r>
      <w:r>
        <w:rPr>
          <w:sz w:val="22"/>
        </w:rPr>
        <w:t>pasos</w:t>
      </w:r>
      <w:r>
        <w:rPr>
          <w:spacing w:val="31"/>
          <w:sz w:val="22"/>
        </w:rPr>
        <w:t> </w:t>
      </w:r>
      <w:r>
        <w:rPr>
          <w:sz w:val="22"/>
        </w:rPr>
        <w:t>previos</w:t>
      </w:r>
      <w:r>
        <w:rPr>
          <w:spacing w:val="31"/>
          <w:sz w:val="22"/>
        </w:rPr>
        <w:t> </w:t>
      </w:r>
      <w:r>
        <w:rPr>
          <w:sz w:val="22"/>
        </w:rPr>
        <w:t>en</w:t>
      </w:r>
      <w:r>
        <w:rPr>
          <w:spacing w:val="31"/>
          <w:sz w:val="22"/>
        </w:rPr>
        <w:t> </w:t>
      </w:r>
      <w:r>
        <w:rPr>
          <w:sz w:val="22"/>
        </w:rPr>
        <w:t>el</w:t>
      </w:r>
      <w:r>
        <w:rPr>
          <w:spacing w:val="31"/>
          <w:sz w:val="22"/>
        </w:rPr>
        <w:t> </w:t>
      </w:r>
      <w:r>
        <w:rPr>
          <w:sz w:val="22"/>
        </w:rPr>
        <w:t>procedimiento</w:t>
      </w:r>
      <w:r>
        <w:rPr>
          <w:spacing w:val="31"/>
          <w:sz w:val="22"/>
        </w:rPr>
        <w:t> </w:t>
      </w:r>
      <w:r>
        <w:rPr>
          <w:sz w:val="22"/>
        </w:rPr>
        <w:t>(dictamen);</w:t>
      </w:r>
    </w:p>
    <w:p>
      <w:pPr>
        <w:pStyle w:val="ListParagraph"/>
        <w:spacing w:after="0" w:line="256" w:lineRule="auto"/>
        <w:jc w:val="both"/>
        <w:rPr>
          <w:sz w:val="22"/>
        </w:rPr>
        <w:sectPr>
          <w:pgSz w:w="12240" w:h="15840"/>
          <w:pgMar w:top="840" w:bottom="280" w:left="0" w:right="1440"/>
        </w:sectPr>
      </w:pPr>
    </w:p>
    <w:p>
      <w:pPr>
        <w:pStyle w:val="BodyText"/>
        <w:spacing w:before="84"/>
        <w:ind w:right="0" w:firstLine="0"/>
      </w:pPr>
      <w:r>
        <w:rPr/>
        <w:t>no</w:t>
      </w:r>
      <w:r>
        <w:rPr>
          <w:spacing w:val="10"/>
        </w:rPr>
        <w:t> </w:t>
      </w:r>
      <w:r>
        <w:rPr/>
        <w:t>se</w:t>
      </w:r>
      <w:r>
        <w:rPr>
          <w:spacing w:val="10"/>
        </w:rPr>
        <w:t> </w:t>
      </w:r>
      <w:r>
        <w:rPr/>
        <w:t>previeron</w:t>
      </w:r>
      <w:r>
        <w:rPr>
          <w:spacing w:val="10"/>
        </w:rPr>
        <w:t> </w:t>
      </w:r>
      <w:r>
        <w:rPr/>
        <w:t>mecanismos</w:t>
      </w:r>
      <w:r>
        <w:rPr>
          <w:spacing w:val="11"/>
        </w:rPr>
        <w:t> </w:t>
      </w:r>
      <w:r>
        <w:rPr/>
        <w:t>de</w:t>
      </w:r>
      <w:r>
        <w:rPr>
          <w:spacing w:val="10"/>
        </w:rPr>
        <w:t> </w:t>
      </w:r>
      <w:r>
        <w:rPr>
          <w:spacing w:val="-2"/>
        </w:rPr>
        <w:t>participación.</w:t>
      </w:r>
    </w:p>
    <w:p>
      <w:pPr>
        <w:pStyle w:val="ListParagraph"/>
        <w:numPr>
          <w:ilvl w:val="1"/>
          <w:numId w:val="3"/>
        </w:numPr>
        <w:tabs>
          <w:tab w:pos="2968" w:val="left" w:leader="none"/>
        </w:tabs>
        <w:spacing w:line="256" w:lineRule="auto" w:before="18" w:after="0"/>
        <w:ind w:left="677" w:right="283" w:firstLine="1333"/>
        <w:jc w:val="both"/>
        <w:rPr>
          <w:sz w:val="22"/>
        </w:rPr>
      </w:pPr>
      <w:r>
        <w:rPr>
          <w:sz w:val="22"/>
        </w:rPr>
        <w:t>La normativa impone un procedimiento riguroso para cualquier cambio de destino de los bienes públicos, que debe contemplar: instancias de participación ciudadana, evaluación técnica y ambiental, y aprobación de mayorías especiales, ninguna de las cuales fue cumplida en el caso.</w:t>
      </w:r>
    </w:p>
    <w:p>
      <w:pPr>
        <w:pStyle w:val="ListParagraph"/>
        <w:numPr>
          <w:ilvl w:val="1"/>
          <w:numId w:val="3"/>
        </w:numPr>
        <w:tabs>
          <w:tab w:pos="2965" w:val="left" w:leader="none"/>
        </w:tabs>
        <w:spacing w:line="256" w:lineRule="auto" w:before="1" w:after="0"/>
        <w:ind w:left="677" w:right="283" w:firstLine="1333"/>
        <w:jc w:val="both"/>
        <w:rPr>
          <w:sz w:val="22"/>
        </w:rPr>
      </w:pPr>
      <w:r>
        <w:rPr>
          <w:sz w:val="22"/>
        </w:rPr>
        <w:t>El Concejo Deliberante y el Departamento Ejecutivo ejercen una facultad</w:t>
      </w:r>
      <w:r>
        <w:rPr>
          <w:spacing w:val="80"/>
          <w:sz w:val="22"/>
        </w:rPr>
        <w:t> </w:t>
      </w:r>
      <w:r>
        <w:rPr>
          <w:sz w:val="22"/>
        </w:rPr>
        <w:t>que les está vedada: la de modificar el destino de un bien del dominio público natural, afectado</w:t>
      </w:r>
      <w:r>
        <w:rPr>
          <w:spacing w:val="40"/>
          <w:sz w:val="22"/>
        </w:rPr>
        <w:t> </w:t>
      </w:r>
      <w:r>
        <w:rPr>
          <w:sz w:val="22"/>
        </w:rPr>
        <w:t>como espacio verde y deportivo.</w:t>
      </w:r>
    </w:p>
    <w:p>
      <w:pPr>
        <w:pStyle w:val="ListParagraph"/>
        <w:numPr>
          <w:ilvl w:val="1"/>
          <w:numId w:val="3"/>
        </w:numPr>
        <w:tabs>
          <w:tab w:pos="2961" w:val="left" w:leader="none"/>
        </w:tabs>
        <w:spacing w:line="256" w:lineRule="auto" w:before="1" w:after="0"/>
        <w:ind w:left="677" w:right="283" w:firstLine="1333"/>
        <w:jc w:val="both"/>
        <w:rPr>
          <w:sz w:val="22"/>
        </w:rPr>
      </w:pPr>
      <w:r>
        <w:rPr>
          <w:sz w:val="22"/>
        </w:rPr>
        <w:t>Han sido sancionadas distintas ordenanzas destinadas precisamente a la implantación</w:t>
      </w:r>
      <w:r>
        <w:rPr>
          <w:spacing w:val="35"/>
          <w:sz w:val="22"/>
        </w:rPr>
        <w:t> </w:t>
      </w:r>
      <w:r>
        <w:rPr>
          <w:sz w:val="22"/>
        </w:rPr>
        <w:t>de</w:t>
      </w:r>
      <w:r>
        <w:rPr>
          <w:spacing w:val="35"/>
          <w:sz w:val="22"/>
        </w:rPr>
        <w:t> </w:t>
      </w:r>
      <w:r>
        <w:rPr>
          <w:sz w:val="22"/>
        </w:rPr>
        <w:t>instituciones</w:t>
      </w:r>
      <w:r>
        <w:rPr>
          <w:spacing w:val="35"/>
          <w:sz w:val="22"/>
        </w:rPr>
        <w:t> </w:t>
      </w:r>
      <w:r>
        <w:rPr>
          <w:sz w:val="22"/>
        </w:rPr>
        <w:t>educativas,</w:t>
      </w:r>
      <w:r>
        <w:rPr>
          <w:spacing w:val="37"/>
          <w:sz w:val="22"/>
        </w:rPr>
        <w:t> </w:t>
      </w:r>
      <w:r>
        <w:rPr>
          <w:sz w:val="22"/>
        </w:rPr>
        <w:t>específicamente</w:t>
      </w:r>
      <w:r>
        <w:rPr>
          <w:spacing w:val="35"/>
          <w:sz w:val="22"/>
        </w:rPr>
        <w:t> </w:t>
      </w:r>
      <w:r>
        <w:rPr>
          <w:sz w:val="22"/>
        </w:rPr>
        <w:t>la</w:t>
      </w:r>
      <w:r>
        <w:rPr>
          <w:spacing w:val="35"/>
          <w:sz w:val="22"/>
        </w:rPr>
        <w:t> </w:t>
      </w:r>
      <w:r>
        <w:rPr>
          <w:sz w:val="22"/>
        </w:rPr>
        <w:t>EPET</w:t>
      </w:r>
      <w:r>
        <w:rPr>
          <w:spacing w:val="35"/>
          <w:sz w:val="22"/>
        </w:rPr>
        <w:t> </w:t>
      </w:r>
      <w:r>
        <w:rPr>
          <w:sz w:val="22"/>
        </w:rPr>
        <w:t>y</w:t>
      </w:r>
      <w:r>
        <w:rPr>
          <w:spacing w:val="36"/>
          <w:sz w:val="22"/>
        </w:rPr>
        <w:t> </w:t>
      </w:r>
      <w:r>
        <w:rPr>
          <w:sz w:val="22"/>
        </w:rPr>
        <w:t>la</w:t>
      </w:r>
      <w:r>
        <w:rPr>
          <w:spacing w:val="35"/>
          <w:sz w:val="22"/>
        </w:rPr>
        <w:t> </w:t>
      </w:r>
      <w:r>
        <w:rPr>
          <w:sz w:val="22"/>
        </w:rPr>
        <w:t>Escuela</w:t>
      </w:r>
      <w:r>
        <w:rPr>
          <w:spacing w:val="35"/>
          <w:sz w:val="22"/>
        </w:rPr>
        <w:t> </w:t>
      </w:r>
      <w:r>
        <w:rPr>
          <w:sz w:val="22"/>
        </w:rPr>
        <w:t>361:</w:t>
      </w:r>
      <w:r>
        <w:rPr>
          <w:spacing w:val="36"/>
          <w:sz w:val="22"/>
        </w:rPr>
        <w:t> </w:t>
      </w:r>
      <w:r>
        <w:rPr>
          <w:sz w:val="22"/>
        </w:rPr>
        <w:t>Ordenanza Nº 2946/2014, Ordenanza N°3110/2016.</w:t>
      </w:r>
    </w:p>
    <w:p>
      <w:pPr>
        <w:pStyle w:val="ListParagraph"/>
        <w:numPr>
          <w:ilvl w:val="1"/>
          <w:numId w:val="3"/>
        </w:numPr>
        <w:tabs>
          <w:tab w:pos="3032" w:val="left" w:leader="none"/>
        </w:tabs>
        <w:spacing w:line="256" w:lineRule="auto" w:before="0" w:after="0"/>
        <w:ind w:left="677" w:right="282" w:firstLine="1333"/>
        <w:jc w:val="both"/>
        <w:rPr>
          <w:sz w:val="22"/>
        </w:rPr>
      </w:pPr>
      <w:r>
        <w:rPr>
          <w:sz w:val="22"/>
        </w:rPr>
        <w:t>El antecedente más antiguo data de la mensura y fraccionamiento</w:t>
      </w:r>
      <w:r>
        <w:rPr>
          <w:spacing w:val="80"/>
          <w:sz w:val="22"/>
        </w:rPr>
        <w:t> </w:t>
      </w:r>
      <w:r>
        <w:rPr>
          <w:sz w:val="22"/>
        </w:rPr>
        <w:t>efectuado</w:t>
      </w:r>
      <w:r>
        <w:rPr>
          <w:spacing w:val="40"/>
          <w:sz w:val="22"/>
        </w:rPr>
        <w:t> </w:t>
      </w:r>
      <w:r>
        <w:rPr>
          <w:sz w:val="22"/>
        </w:rPr>
        <w:t>en</w:t>
      </w:r>
      <w:r>
        <w:rPr>
          <w:spacing w:val="40"/>
          <w:sz w:val="22"/>
        </w:rPr>
        <w:t> </w:t>
      </w:r>
      <w:r>
        <w:rPr>
          <w:sz w:val="22"/>
        </w:rPr>
        <w:t>1974</w:t>
      </w:r>
      <w:r>
        <w:rPr>
          <w:spacing w:val="40"/>
          <w:sz w:val="22"/>
        </w:rPr>
        <w:t> </w:t>
      </w:r>
      <w:r>
        <w:rPr>
          <w:sz w:val="22"/>
        </w:rPr>
        <w:t>sobre</w:t>
      </w:r>
      <w:r>
        <w:rPr>
          <w:spacing w:val="40"/>
          <w:sz w:val="22"/>
        </w:rPr>
        <w:t> </w:t>
      </w:r>
      <w:r>
        <w:rPr>
          <w:sz w:val="22"/>
        </w:rPr>
        <w:t>el</w:t>
      </w:r>
      <w:r>
        <w:rPr>
          <w:spacing w:val="40"/>
          <w:sz w:val="22"/>
        </w:rPr>
        <w:t> </w:t>
      </w:r>
      <w:r>
        <w:rPr>
          <w:sz w:val="22"/>
        </w:rPr>
        <w:t>lote</w:t>
      </w:r>
      <w:r>
        <w:rPr>
          <w:spacing w:val="40"/>
          <w:sz w:val="22"/>
        </w:rPr>
        <w:t> </w:t>
      </w:r>
      <w:r>
        <w:rPr>
          <w:sz w:val="22"/>
        </w:rPr>
        <w:t>pastoril</w:t>
      </w:r>
      <w:r>
        <w:rPr>
          <w:spacing w:val="40"/>
          <w:sz w:val="22"/>
        </w:rPr>
        <w:t> </w:t>
      </w:r>
      <w:r>
        <w:rPr>
          <w:sz w:val="22"/>
        </w:rPr>
        <w:t>11,</w:t>
      </w:r>
      <w:r>
        <w:rPr>
          <w:spacing w:val="40"/>
          <w:sz w:val="22"/>
        </w:rPr>
        <w:t> </w:t>
      </w:r>
      <w:r>
        <w:rPr>
          <w:sz w:val="22"/>
        </w:rPr>
        <w:t>donde</w:t>
      </w:r>
      <w:r>
        <w:rPr>
          <w:spacing w:val="40"/>
          <w:sz w:val="22"/>
        </w:rPr>
        <w:t> </w:t>
      </w:r>
      <w:r>
        <w:rPr>
          <w:sz w:val="22"/>
        </w:rPr>
        <w:t>el</w:t>
      </w:r>
      <w:r>
        <w:rPr>
          <w:spacing w:val="40"/>
          <w:sz w:val="22"/>
        </w:rPr>
        <w:t> </w:t>
      </w:r>
      <w:r>
        <w:rPr>
          <w:sz w:val="22"/>
        </w:rPr>
        <w:t>lote</w:t>
      </w:r>
      <w:r>
        <w:rPr>
          <w:spacing w:val="40"/>
          <w:sz w:val="22"/>
        </w:rPr>
        <w:t> </w:t>
      </w:r>
      <w:r>
        <w:rPr>
          <w:sz w:val="22"/>
        </w:rPr>
        <w:t>13</w:t>
      </w:r>
      <w:r>
        <w:rPr>
          <w:spacing w:val="40"/>
          <w:sz w:val="22"/>
        </w:rPr>
        <w:t> </w:t>
      </w:r>
      <w:r>
        <w:rPr>
          <w:sz w:val="22"/>
        </w:rPr>
        <w:t>(NC</w:t>
      </w:r>
      <w:r>
        <w:rPr>
          <w:spacing w:val="40"/>
          <w:sz w:val="22"/>
        </w:rPr>
        <w:t> </w:t>
      </w:r>
      <w:r>
        <w:rPr>
          <w:sz w:val="22"/>
        </w:rPr>
        <w:t>16-20-070-1994-000)</w:t>
      </w:r>
      <w:r>
        <w:rPr>
          <w:spacing w:val="40"/>
          <w:sz w:val="22"/>
        </w:rPr>
        <w:t> </w:t>
      </w:r>
      <w:r>
        <w:rPr>
          <w:sz w:val="22"/>
        </w:rPr>
        <w:t>fue afectado expresamente como espacio verde, con una superficie de 39.145,52 m². Dicha mensura</w:t>
      </w:r>
      <w:r>
        <w:rPr>
          <w:spacing w:val="40"/>
          <w:sz w:val="22"/>
        </w:rPr>
        <w:t> </w:t>
      </w:r>
      <w:r>
        <w:rPr>
          <w:sz w:val="22"/>
        </w:rPr>
        <w:t>fue aprobada y constituye un acto de conservación de un bien público destinado a la recreación y esparcimiento comunitario.</w:t>
      </w:r>
    </w:p>
    <w:p>
      <w:pPr>
        <w:pStyle w:val="ListParagraph"/>
        <w:numPr>
          <w:ilvl w:val="1"/>
          <w:numId w:val="3"/>
        </w:numPr>
        <w:tabs>
          <w:tab w:pos="2942" w:val="left" w:leader="none"/>
        </w:tabs>
        <w:spacing w:line="256" w:lineRule="auto" w:before="1" w:after="0"/>
        <w:ind w:left="677" w:right="283" w:firstLine="1333"/>
        <w:jc w:val="both"/>
        <w:rPr>
          <w:sz w:val="22"/>
        </w:rPr>
      </w:pPr>
      <w:r>
        <w:rPr>
          <w:sz w:val="22"/>
        </w:rPr>
        <w:t>La normativa local regulado con claridad la distinción entre espacio verde y reserva fiscal. Esta diferenciación fue reafirmada y actualizada en la Ordenanza 2659/12 (CPU).</w:t>
      </w:r>
    </w:p>
    <w:p>
      <w:pPr>
        <w:pStyle w:val="ListParagraph"/>
        <w:numPr>
          <w:ilvl w:val="1"/>
          <w:numId w:val="3"/>
        </w:numPr>
        <w:tabs>
          <w:tab w:pos="2897" w:val="left" w:leader="none"/>
        </w:tabs>
        <w:spacing w:line="256" w:lineRule="auto" w:before="1" w:after="0"/>
        <w:ind w:left="677" w:right="284" w:firstLine="1333"/>
        <w:jc w:val="both"/>
        <w:rPr>
          <w:sz w:val="22"/>
        </w:rPr>
      </w:pPr>
      <w:r>
        <w:rPr>
          <w:sz w:val="22"/>
        </w:rPr>
        <w:t>Más</w:t>
      </w:r>
      <w:r>
        <w:rPr>
          <w:spacing w:val="25"/>
          <w:sz w:val="22"/>
        </w:rPr>
        <w:t> </w:t>
      </w:r>
      <w:r>
        <w:rPr>
          <w:sz w:val="22"/>
        </w:rPr>
        <w:t>de</w:t>
      </w:r>
      <w:r>
        <w:rPr>
          <w:spacing w:val="25"/>
          <w:sz w:val="22"/>
        </w:rPr>
        <w:t> </w:t>
      </w:r>
      <w:r>
        <w:rPr>
          <w:sz w:val="22"/>
        </w:rPr>
        <w:t>1.235 vecinos y</w:t>
      </w:r>
      <w:r>
        <w:rPr>
          <w:spacing w:val="25"/>
          <w:sz w:val="22"/>
        </w:rPr>
        <w:t> </w:t>
      </w:r>
      <w:r>
        <w:rPr>
          <w:sz w:val="22"/>
        </w:rPr>
        <w:t>vecinas han</w:t>
      </w:r>
      <w:r>
        <w:rPr>
          <w:spacing w:val="25"/>
          <w:sz w:val="22"/>
        </w:rPr>
        <w:t> </w:t>
      </w:r>
      <w:r>
        <w:rPr>
          <w:sz w:val="22"/>
        </w:rPr>
        <w:t>expresado</w:t>
      </w:r>
      <w:r>
        <w:rPr>
          <w:spacing w:val="25"/>
          <w:sz w:val="22"/>
        </w:rPr>
        <w:t> </w:t>
      </w:r>
      <w:r>
        <w:rPr>
          <w:sz w:val="22"/>
        </w:rPr>
        <w:t>de</w:t>
      </w:r>
      <w:r>
        <w:rPr>
          <w:spacing w:val="25"/>
          <w:sz w:val="22"/>
        </w:rPr>
        <w:t> </w:t>
      </w:r>
      <w:r>
        <w:rPr>
          <w:sz w:val="22"/>
        </w:rPr>
        <w:t>manera</w:t>
      </w:r>
      <w:r>
        <w:rPr>
          <w:spacing w:val="25"/>
          <w:sz w:val="22"/>
        </w:rPr>
        <w:t> </w:t>
      </w:r>
      <w:r>
        <w:rPr>
          <w:sz w:val="22"/>
        </w:rPr>
        <w:t>activa y</w:t>
      </w:r>
      <w:r>
        <w:rPr>
          <w:spacing w:val="25"/>
          <w:sz w:val="22"/>
        </w:rPr>
        <w:t> </w:t>
      </w:r>
      <w:r>
        <w:rPr>
          <w:sz w:val="22"/>
        </w:rPr>
        <w:t>directa su oposición a la desafectación del espacio verde del predio Barbagelata – CEF N° 7.</w:t>
      </w:r>
    </w:p>
    <w:p>
      <w:pPr>
        <w:pStyle w:val="ListParagraph"/>
        <w:numPr>
          <w:ilvl w:val="1"/>
          <w:numId w:val="3"/>
        </w:numPr>
        <w:tabs>
          <w:tab w:pos="3039" w:val="left" w:leader="none"/>
        </w:tabs>
        <w:spacing w:line="256" w:lineRule="auto" w:before="0" w:after="0"/>
        <w:ind w:left="677" w:right="282" w:firstLine="1333"/>
        <w:jc w:val="both"/>
        <w:rPr>
          <w:sz w:val="22"/>
        </w:rPr>
      </w:pPr>
      <w:r>
        <w:rPr>
          <w:sz w:val="22"/>
        </w:rPr>
        <w:t>Existe la urgencia, por la gravedad y riesgo cierto e inminente de consolidación</w:t>
      </w:r>
      <w:r>
        <w:rPr>
          <w:spacing w:val="40"/>
          <w:sz w:val="22"/>
        </w:rPr>
        <w:t> </w:t>
      </w:r>
      <w:r>
        <w:rPr>
          <w:sz w:val="22"/>
        </w:rPr>
        <w:t>de</w:t>
      </w:r>
      <w:r>
        <w:rPr>
          <w:spacing w:val="40"/>
          <w:sz w:val="22"/>
        </w:rPr>
        <w:t> </w:t>
      </w:r>
      <w:r>
        <w:rPr>
          <w:sz w:val="22"/>
        </w:rPr>
        <w:t>un</w:t>
      </w:r>
      <w:r>
        <w:rPr>
          <w:spacing w:val="40"/>
          <w:sz w:val="22"/>
        </w:rPr>
        <w:t> </w:t>
      </w:r>
      <w:r>
        <w:rPr>
          <w:sz w:val="22"/>
        </w:rPr>
        <w:t>perjuicio</w:t>
      </w:r>
      <w:r>
        <w:rPr>
          <w:spacing w:val="40"/>
          <w:sz w:val="22"/>
        </w:rPr>
        <w:t> </w:t>
      </w:r>
      <w:r>
        <w:rPr>
          <w:sz w:val="22"/>
        </w:rPr>
        <w:t>irreparable</w:t>
      </w:r>
      <w:r>
        <w:rPr>
          <w:spacing w:val="40"/>
          <w:sz w:val="22"/>
        </w:rPr>
        <w:t> </w:t>
      </w:r>
      <w:r>
        <w:rPr>
          <w:sz w:val="22"/>
        </w:rPr>
        <w:t>derivado</w:t>
      </w:r>
      <w:r>
        <w:rPr>
          <w:spacing w:val="40"/>
          <w:sz w:val="22"/>
        </w:rPr>
        <w:t> </w:t>
      </w:r>
      <w:r>
        <w:rPr>
          <w:sz w:val="22"/>
        </w:rPr>
        <w:t>de</w:t>
      </w:r>
      <w:r>
        <w:rPr>
          <w:spacing w:val="40"/>
          <w:sz w:val="22"/>
        </w:rPr>
        <w:t> </w:t>
      </w:r>
      <w:r>
        <w:rPr>
          <w:sz w:val="22"/>
        </w:rPr>
        <w:t>un</w:t>
      </w:r>
      <w:r>
        <w:rPr>
          <w:spacing w:val="40"/>
          <w:sz w:val="22"/>
        </w:rPr>
        <w:t> </w:t>
      </w:r>
      <w:r>
        <w:rPr>
          <w:sz w:val="22"/>
        </w:rPr>
        <w:t>acto</w:t>
      </w:r>
      <w:r>
        <w:rPr>
          <w:spacing w:val="40"/>
          <w:sz w:val="22"/>
        </w:rPr>
        <w:t> </w:t>
      </w:r>
      <w:r>
        <w:rPr>
          <w:sz w:val="22"/>
        </w:rPr>
        <w:t>administrativo</w:t>
      </w:r>
      <w:r>
        <w:rPr>
          <w:spacing w:val="40"/>
          <w:sz w:val="22"/>
        </w:rPr>
        <w:t> </w:t>
      </w:r>
      <w:r>
        <w:rPr>
          <w:sz w:val="22"/>
        </w:rPr>
        <w:t>manifiestamente ilegal e ilegítimo, que dispone arbitraria e ilegalmente de un bien de dominio público.</w:t>
      </w:r>
    </w:p>
    <w:p>
      <w:pPr>
        <w:pStyle w:val="ListParagraph"/>
        <w:numPr>
          <w:ilvl w:val="1"/>
          <w:numId w:val="3"/>
        </w:numPr>
        <w:tabs>
          <w:tab w:pos="3036" w:val="left" w:leader="none"/>
        </w:tabs>
        <w:spacing w:line="256" w:lineRule="auto" w:before="1" w:after="0"/>
        <w:ind w:left="677" w:right="284" w:firstLine="1333"/>
        <w:jc w:val="both"/>
        <w:rPr>
          <w:sz w:val="22"/>
        </w:rPr>
      </w:pPr>
      <w:r>
        <w:rPr>
          <w:sz w:val="22"/>
        </w:rPr>
        <w:t>La verosimilitud del derecho, es clara, en tanto hay una ilegalidad, ilegitimidad y arbitrariedad del acto impugnado.</w:t>
      </w:r>
    </w:p>
    <w:p>
      <w:pPr>
        <w:pStyle w:val="ListParagraph"/>
        <w:numPr>
          <w:ilvl w:val="1"/>
          <w:numId w:val="3"/>
        </w:numPr>
        <w:tabs>
          <w:tab w:pos="3007" w:val="left" w:leader="none"/>
        </w:tabs>
        <w:spacing w:line="256" w:lineRule="auto" w:before="0" w:after="0"/>
        <w:ind w:left="677" w:right="282" w:firstLine="1333"/>
        <w:jc w:val="both"/>
        <w:rPr>
          <w:sz w:val="22"/>
        </w:rPr>
      </w:pPr>
      <w:r>
        <w:rPr>
          <w:sz w:val="22"/>
        </w:rPr>
        <w:t>La eventual reparación futura no resultará idónea ni proporcional para recomponer los daños que seguramente derivarán del ilegítimo accionar de los funcionarios municipales,</w:t>
      </w:r>
      <w:r>
        <w:rPr>
          <w:spacing w:val="40"/>
          <w:sz w:val="22"/>
        </w:rPr>
        <w:t> </w:t>
      </w:r>
      <w:r>
        <w:rPr>
          <w:sz w:val="22"/>
        </w:rPr>
        <w:t>por</w:t>
      </w:r>
      <w:r>
        <w:rPr>
          <w:spacing w:val="40"/>
          <w:sz w:val="22"/>
        </w:rPr>
        <w:t> </w:t>
      </w:r>
      <w:r>
        <w:rPr>
          <w:sz w:val="22"/>
        </w:rPr>
        <w:t>lo</w:t>
      </w:r>
      <w:r>
        <w:rPr>
          <w:spacing w:val="40"/>
          <w:sz w:val="22"/>
        </w:rPr>
        <w:t> </w:t>
      </w:r>
      <w:r>
        <w:rPr>
          <w:sz w:val="22"/>
        </w:rPr>
        <w:t>cual</w:t>
      </w:r>
      <w:r>
        <w:rPr>
          <w:spacing w:val="40"/>
          <w:sz w:val="22"/>
        </w:rPr>
        <w:t> </w:t>
      </w:r>
      <w:r>
        <w:rPr>
          <w:sz w:val="22"/>
        </w:rPr>
        <w:t>el</w:t>
      </w:r>
      <w:r>
        <w:rPr>
          <w:spacing w:val="40"/>
          <w:sz w:val="22"/>
        </w:rPr>
        <w:t> </w:t>
      </w:r>
      <w:r>
        <w:rPr>
          <w:sz w:val="22"/>
        </w:rPr>
        <w:t>riesgo</w:t>
      </w:r>
      <w:r>
        <w:rPr>
          <w:spacing w:val="40"/>
          <w:sz w:val="22"/>
        </w:rPr>
        <w:t> </w:t>
      </w:r>
      <w:r>
        <w:rPr>
          <w:sz w:val="22"/>
        </w:rPr>
        <w:t>en</w:t>
      </w:r>
      <w:r>
        <w:rPr>
          <w:spacing w:val="40"/>
          <w:sz w:val="22"/>
        </w:rPr>
        <w:t> </w:t>
      </w:r>
      <w:r>
        <w:rPr>
          <w:sz w:val="22"/>
        </w:rPr>
        <w:t>la</w:t>
      </w:r>
      <w:r>
        <w:rPr>
          <w:spacing w:val="40"/>
          <w:sz w:val="22"/>
        </w:rPr>
        <w:t> </w:t>
      </w:r>
      <w:r>
        <w:rPr>
          <w:sz w:val="22"/>
        </w:rPr>
        <w:t>demora</w:t>
      </w:r>
      <w:r>
        <w:rPr>
          <w:spacing w:val="40"/>
          <w:sz w:val="22"/>
        </w:rPr>
        <w:t> </w:t>
      </w:r>
      <w:r>
        <w:rPr>
          <w:sz w:val="22"/>
        </w:rPr>
        <w:t>se</w:t>
      </w:r>
      <w:r>
        <w:rPr>
          <w:spacing w:val="40"/>
          <w:sz w:val="22"/>
        </w:rPr>
        <w:t> </w:t>
      </w:r>
      <w:r>
        <w:rPr>
          <w:sz w:val="22"/>
        </w:rPr>
        <w:t>encuentra</w:t>
      </w:r>
      <w:r>
        <w:rPr>
          <w:spacing w:val="40"/>
          <w:sz w:val="22"/>
        </w:rPr>
        <w:t> </w:t>
      </w:r>
      <w:r>
        <w:rPr>
          <w:sz w:val="22"/>
        </w:rPr>
        <w:t>acreditado</w:t>
      </w:r>
      <w:r>
        <w:rPr>
          <w:spacing w:val="40"/>
          <w:sz w:val="22"/>
        </w:rPr>
        <w:t> </w:t>
      </w:r>
      <w:r>
        <w:rPr>
          <w:sz w:val="22"/>
        </w:rPr>
        <w:t>en</w:t>
      </w:r>
      <w:r>
        <w:rPr>
          <w:spacing w:val="40"/>
          <w:sz w:val="22"/>
        </w:rPr>
        <w:t> </w:t>
      </w:r>
      <w:r>
        <w:rPr>
          <w:sz w:val="22"/>
        </w:rPr>
        <w:t>términos</w:t>
      </w:r>
      <w:r>
        <w:rPr>
          <w:spacing w:val="40"/>
          <w:sz w:val="22"/>
        </w:rPr>
        <w:t> </w:t>
      </w:r>
      <w:r>
        <w:rPr>
          <w:sz w:val="22"/>
        </w:rPr>
        <w:t>reales, actuales y específicos.</w:t>
      </w:r>
    </w:p>
    <w:p>
      <w:pPr>
        <w:pStyle w:val="ListParagraph"/>
        <w:numPr>
          <w:ilvl w:val="1"/>
          <w:numId w:val="3"/>
        </w:numPr>
        <w:tabs>
          <w:tab w:pos="2963" w:val="left" w:leader="none"/>
        </w:tabs>
        <w:spacing w:line="256" w:lineRule="auto" w:before="1" w:after="0"/>
        <w:ind w:left="677" w:right="282" w:firstLine="1333"/>
        <w:jc w:val="both"/>
        <w:rPr>
          <w:sz w:val="22"/>
        </w:rPr>
      </w:pPr>
      <w:r>
        <w:rPr>
          <w:sz w:val="22"/>
        </w:rPr>
        <w:t>La medida solicitada no compromete el interés público de manera grave o irreversible, sino que tiende a preservar derechos individuales frente a una actuación estatal </w:t>
      </w:r>
      <w:r>
        <w:rPr>
          <w:spacing w:val="-2"/>
          <w:sz w:val="22"/>
        </w:rPr>
        <w:t>ilegítima.</w:t>
      </w:r>
    </w:p>
    <w:p>
      <w:pPr>
        <w:pStyle w:val="ListParagraph"/>
        <w:numPr>
          <w:ilvl w:val="1"/>
          <w:numId w:val="3"/>
        </w:numPr>
        <w:tabs>
          <w:tab w:pos="3006" w:val="left" w:leader="none"/>
        </w:tabs>
        <w:spacing w:line="256" w:lineRule="auto" w:before="1" w:after="0"/>
        <w:ind w:left="677" w:right="282" w:firstLine="1333"/>
        <w:jc w:val="both"/>
        <w:rPr>
          <w:sz w:val="22"/>
        </w:rPr>
      </w:pPr>
      <w:r>
        <w:rPr>
          <w:sz w:val="22"/>
        </w:rPr>
        <w:t>La Oficina Judicial ya dispuso una medida cautelar similar en la causa “MARIANI GUSTAVO C/ MUNICIPALIDAD DE VILLA LA ANGOSTURA S/ ACCION PROCESAL ADMINSITRATIVA” (Expte. 6630/2016).</w:t>
      </w:r>
    </w:p>
    <w:p>
      <w:pPr>
        <w:pStyle w:val="ListParagraph"/>
        <w:numPr>
          <w:ilvl w:val="0"/>
          <w:numId w:val="3"/>
        </w:numPr>
        <w:tabs>
          <w:tab w:pos="2332" w:val="left" w:leader="none"/>
        </w:tabs>
        <w:spacing w:line="256" w:lineRule="auto" w:before="226" w:after="0"/>
        <w:ind w:left="677" w:right="282" w:firstLine="1396"/>
        <w:jc w:val="both"/>
        <w:rPr>
          <w:sz w:val="22"/>
        </w:rPr>
      </w:pPr>
      <w:r>
        <w:rPr>
          <w:b/>
          <w:sz w:val="22"/>
        </w:rPr>
        <w:t>Contestación traslado cautelar de la Municipalidad VLA </w:t>
      </w:r>
      <w:r>
        <w:rPr>
          <w:sz w:val="22"/>
        </w:rPr>
        <w:t>(ingreso 25021, pág. 34-54 y 25022)</w:t>
      </w:r>
    </w:p>
    <w:p>
      <w:pPr>
        <w:pStyle w:val="BodyText"/>
        <w:ind w:left="2011" w:right="0" w:firstLine="0"/>
        <w:jc w:val="left"/>
      </w:pPr>
      <w:r>
        <w:rPr/>
        <w:t>El</w:t>
      </w:r>
      <w:r>
        <w:rPr>
          <w:spacing w:val="52"/>
          <w:w w:val="150"/>
        </w:rPr>
        <w:t> </w:t>
      </w:r>
      <w:r>
        <w:rPr/>
        <w:t>14/11/25</w:t>
      </w:r>
      <w:r>
        <w:rPr>
          <w:spacing w:val="52"/>
          <w:w w:val="150"/>
        </w:rPr>
        <w:t> </w:t>
      </w:r>
      <w:r>
        <w:rPr/>
        <w:t>la</w:t>
      </w:r>
      <w:r>
        <w:rPr>
          <w:spacing w:val="52"/>
          <w:w w:val="150"/>
        </w:rPr>
        <w:t> </w:t>
      </w:r>
      <w:r>
        <w:rPr/>
        <w:t>Municipalidad</w:t>
      </w:r>
      <w:r>
        <w:rPr>
          <w:spacing w:val="52"/>
          <w:w w:val="150"/>
        </w:rPr>
        <w:t> </w:t>
      </w:r>
      <w:r>
        <w:rPr/>
        <w:t>de</w:t>
      </w:r>
      <w:r>
        <w:rPr>
          <w:spacing w:val="52"/>
          <w:w w:val="150"/>
        </w:rPr>
        <w:t> </w:t>
      </w:r>
      <w:r>
        <w:rPr/>
        <w:t>Villa</w:t>
      </w:r>
      <w:r>
        <w:rPr>
          <w:spacing w:val="52"/>
          <w:w w:val="150"/>
        </w:rPr>
        <w:t> </w:t>
      </w:r>
      <w:r>
        <w:rPr/>
        <w:t>La</w:t>
      </w:r>
      <w:r>
        <w:rPr>
          <w:spacing w:val="52"/>
          <w:w w:val="150"/>
        </w:rPr>
        <w:t> </w:t>
      </w:r>
      <w:r>
        <w:rPr/>
        <w:t>Angostura</w:t>
      </w:r>
      <w:r>
        <w:rPr>
          <w:spacing w:val="52"/>
          <w:w w:val="150"/>
        </w:rPr>
        <w:t> </w:t>
      </w:r>
      <w:r>
        <w:rPr/>
        <w:t>contestó</w:t>
      </w:r>
      <w:r>
        <w:rPr>
          <w:spacing w:val="52"/>
          <w:w w:val="150"/>
        </w:rPr>
        <w:t> </w:t>
      </w:r>
      <w:r>
        <w:rPr/>
        <w:t>el</w:t>
      </w:r>
      <w:r>
        <w:rPr>
          <w:spacing w:val="52"/>
          <w:w w:val="150"/>
        </w:rPr>
        <w:t> </w:t>
      </w:r>
      <w:r>
        <w:rPr/>
        <w:t>traslado</w:t>
      </w:r>
      <w:r>
        <w:rPr>
          <w:spacing w:val="52"/>
          <w:w w:val="150"/>
        </w:rPr>
        <w:t> </w:t>
      </w:r>
      <w:r>
        <w:rPr/>
        <w:t>de</w:t>
      </w:r>
      <w:r>
        <w:rPr>
          <w:spacing w:val="52"/>
          <w:w w:val="150"/>
        </w:rPr>
        <w:t> </w:t>
      </w:r>
      <w:r>
        <w:rPr>
          <w:spacing w:val="-5"/>
        </w:rPr>
        <w:t>la</w:t>
      </w:r>
    </w:p>
    <w:p>
      <w:pPr>
        <w:pStyle w:val="BodyText"/>
        <w:spacing w:before="18"/>
        <w:ind w:right="0" w:firstLine="0"/>
        <w:jc w:val="left"/>
      </w:pPr>
      <w:r>
        <w:rPr>
          <w:spacing w:val="-2"/>
        </w:rPr>
        <w:t>cautelar.</w:t>
      </w:r>
    </w:p>
    <w:p>
      <w:pPr>
        <w:pStyle w:val="BodyText"/>
        <w:spacing w:before="244"/>
        <w:ind w:left="2011" w:right="0" w:firstLine="0"/>
        <w:jc w:val="left"/>
      </w:pPr>
      <w:r>
        <w:rPr/>
        <w:t>Resaltó</w:t>
      </w:r>
      <w:r>
        <w:rPr>
          <w:spacing w:val="76"/>
        </w:rPr>
        <w:t> </w:t>
      </w:r>
      <w:r>
        <w:rPr/>
        <w:t>que</w:t>
      </w:r>
      <w:r>
        <w:rPr>
          <w:spacing w:val="76"/>
        </w:rPr>
        <w:t> </w:t>
      </w:r>
      <w:r>
        <w:rPr/>
        <w:t>tanto</w:t>
      </w:r>
      <w:r>
        <w:rPr>
          <w:spacing w:val="76"/>
        </w:rPr>
        <w:t> </w:t>
      </w:r>
      <w:r>
        <w:rPr/>
        <w:t>la</w:t>
      </w:r>
      <w:r>
        <w:rPr>
          <w:spacing w:val="76"/>
        </w:rPr>
        <w:t> </w:t>
      </w:r>
      <w:r>
        <w:rPr/>
        <w:t>demanda</w:t>
      </w:r>
      <w:r>
        <w:rPr>
          <w:spacing w:val="77"/>
        </w:rPr>
        <w:t> </w:t>
      </w:r>
      <w:r>
        <w:rPr/>
        <w:t>como</w:t>
      </w:r>
      <w:r>
        <w:rPr>
          <w:spacing w:val="76"/>
        </w:rPr>
        <w:t> </w:t>
      </w:r>
      <w:r>
        <w:rPr/>
        <w:t>el</w:t>
      </w:r>
      <w:r>
        <w:rPr>
          <w:spacing w:val="76"/>
        </w:rPr>
        <w:t> </w:t>
      </w:r>
      <w:r>
        <w:rPr/>
        <w:t>pedido</w:t>
      </w:r>
      <w:r>
        <w:rPr>
          <w:spacing w:val="76"/>
        </w:rPr>
        <w:t> </w:t>
      </w:r>
      <w:r>
        <w:rPr/>
        <w:t>de</w:t>
      </w:r>
      <w:r>
        <w:rPr>
          <w:spacing w:val="76"/>
        </w:rPr>
        <w:t> </w:t>
      </w:r>
      <w:r>
        <w:rPr/>
        <w:t>suspensión</w:t>
      </w:r>
      <w:r>
        <w:rPr>
          <w:spacing w:val="77"/>
        </w:rPr>
        <w:t> </w:t>
      </w:r>
      <w:r>
        <w:rPr/>
        <w:t>cautelar,</w:t>
      </w:r>
      <w:r>
        <w:rPr>
          <w:spacing w:val="77"/>
        </w:rPr>
        <w:t> </w:t>
      </w:r>
      <w:r>
        <w:rPr>
          <w:spacing w:val="-2"/>
        </w:rPr>
        <w:t>fueron</w:t>
      </w:r>
    </w:p>
    <w:p>
      <w:pPr>
        <w:pStyle w:val="BodyText"/>
        <w:spacing w:line="256" w:lineRule="auto" w:before="18"/>
        <w:ind w:right="281" w:firstLine="0"/>
      </w:pPr>
      <w:r>
        <w:rPr/>
        <w:t>iniciadas no solo contra la Municipalidad de Villa La Angostura, sino también contra los concejales votantes</w:t>
      </w:r>
      <w:r>
        <w:rPr>
          <w:spacing w:val="20"/>
        </w:rPr>
        <w:t> </w:t>
      </w:r>
      <w:r>
        <w:rPr/>
        <w:t>por</w:t>
      </w:r>
      <w:r>
        <w:rPr>
          <w:spacing w:val="20"/>
        </w:rPr>
        <w:t> </w:t>
      </w:r>
      <w:r>
        <w:rPr/>
        <w:t>la</w:t>
      </w:r>
      <w:r>
        <w:rPr>
          <w:spacing w:val="20"/>
        </w:rPr>
        <w:t> </w:t>
      </w:r>
      <w:r>
        <w:rPr/>
        <w:t>afirmativa</w:t>
      </w:r>
      <w:r>
        <w:rPr>
          <w:spacing w:val="20"/>
        </w:rPr>
        <w:t> </w:t>
      </w:r>
      <w:r>
        <w:rPr/>
        <w:t>(Raimondo,</w:t>
      </w:r>
      <w:r>
        <w:rPr>
          <w:spacing w:val="23"/>
        </w:rPr>
        <w:t> </w:t>
      </w:r>
      <w:r>
        <w:rPr/>
        <w:t>Andrade,</w:t>
      </w:r>
      <w:r>
        <w:rPr>
          <w:spacing w:val="22"/>
        </w:rPr>
        <w:t> </w:t>
      </w:r>
      <w:r>
        <w:rPr/>
        <w:t>Figueroa,</w:t>
      </w:r>
      <w:r>
        <w:rPr>
          <w:spacing w:val="22"/>
        </w:rPr>
        <w:t> </w:t>
      </w:r>
      <w:r>
        <w:rPr/>
        <w:t>Vénica</w:t>
      </w:r>
      <w:r>
        <w:rPr>
          <w:spacing w:val="20"/>
        </w:rPr>
        <w:t> </w:t>
      </w:r>
      <w:r>
        <w:rPr/>
        <w:t>y</w:t>
      </w:r>
      <w:r>
        <w:rPr>
          <w:spacing w:val="20"/>
        </w:rPr>
        <w:t> </w:t>
      </w:r>
      <w:r>
        <w:rPr/>
        <w:t>Cerazo)</w:t>
      </w:r>
      <w:r>
        <w:rPr>
          <w:spacing w:val="20"/>
        </w:rPr>
        <w:t> </w:t>
      </w:r>
      <w:r>
        <w:rPr/>
        <w:t>y</w:t>
      </w:r>
      <w:r>
        <w:rPr>
          <w:spacing w:val="20"/>
        </w:rPr>
        <w:t> </w:t>
      </w:r>
      <w:r>
        <w:rPr/>
        <w:t>contra</w:t>
      </w:r>
      <w:r>
        <w:rPr>
          <w:spacing w:val="20"/>
        </w:rPr>
        <w:t> </w:t>
      </w:r>
      <w:r>
        <w:rPr/>
        <w:t>el</w:t>
      </w:r>
      <w:r>
        <w:rPr>
          <w:spacing w:val="20"/>
        </w:rPr>
        <w:t> </w:t>
      </w:r>
      <w:r>
        <w:rPr/>
        <w:t>Intendente y</w:t>
      </w:r>
      <w:r>
        <w:rPr>
          <w:spacing w:val="40"/>
        </w:rPr>
        <w:t> </w:t>
      </w:r>
      <w:r>
        <w:rPr/>
        <w:t>el</w:t>
      </w:r>
      <w:r>
        <w:rPr>
          <w:spacing w:val="40"/>
        </w:rPr>
        <w:t> </w:t>
      </w:r>
      <w:r>
        <w:rPr/>
        <w:t>Secretario</w:t>
      </w:r>
      <w:r>
        <w:rPr>
          <w:spacing w:val="40"/>
        </w:rPr>
        <w:t> </w:t>
      </w:r>
      <w:r>
        <w:rPr/>
        <w:t>de</w:t>
      </w:r>
      <w:r>
        <w:rPr>
          <w:spacing w:val="40"/>
        </w:rPr>
        <w:t> </w:t>
      </w:r>
      <w:r>
        <w:rPr/>
        <w:t>Gobierno</w:t>
      </w:r>
      <w:r>
        <w:rPr>
          <w:spacing w:val="40"/>
        </w:rPr>
        <w:t> </w:t>
      </w:r>
      <w:r>
        <w:rPr/>
        <w:t>(Murer</w:t>
      </w:r>
      <w:r>
        <w:rPr>
          <w:spacing w:val="40"/>
        </w:rPr>
        <w:t> </w:t>
      </w:r>
      <w:r>
        <w:rPr/>
        <w:t>y</w:t>
      </w:r>
      <w:r>
        <w:rPr>
          <w:spacing w:val="40"/>
        </w:rPr>
        <w:t> </w:t>
      </w:r>
      <w:r>
        <w:rPr/>
        <w:t>Naretti).</w:t>
      </w:r>
      <w:r>
        <w:rPr>
          <w:spacing w:val="40"/>
        </w:rPr>
        <w:t> </w:t>
      </w:r>
      <w:r>
        <w:rPr/>
        <w:t>Considera</w:t>
      </w:r>
      <w:r>
        <w:rPr>
          <w:spacing w:val="40"/>
        </w:rPr>
        <w:t> </w:t>
      </w:r>
      <w:r>
        <w:rPr/>
        <w:t>que</w:t>
      </w:r>
      <w:r>
        <w:rPr>
          <w:spacing w:val="40"/>
        </w:rPr>
        <w:t> </w:t>
      </w:r>
      <w:r>
        <w:rPr/>
        <w:t>se</w:t>
      </w:r>
      <w:r>
        <w:rPr>
          <w:spacing w:val="40"/>
        </w:rPr>
        <w:t> </w:t>
      </w:r>
      <w:r>
        <w:rPr/>
        <w:t>los</w:t>
      </w:r>
      <w:r>
        <w:rPr>
          <w:spacing w:val="40"/>
        </w:rPr>
        <w:t> </w:t>
      </w:r>
      <w:r>
        <w:rPr/>
        <w:t>debe</w:t>
      </w:r>
      <w:r>
        <w:rPr>
          <w:spacing w:val="40"/>
        </w:rPr>
        <w:t> </w:t>
      </w:r>
      <w:r>
        <w:rPr/>
        <w:t>notificar</w:t>
      </w:r>
      <w:r>
        <w:rPr>
          <w:spacing w:val="40"/>
        </w:rPr>
        <w:t> </w:t>
      </w:r>
      <w:r>
        <w:rPr/>
        <w:t>para</w:t>
      </w:r>
      <w:r>
        <w:rPr>
          <w:spacing w:val="40"/>
        </w:rPr>
        <w:t> </w:t>
      </w:r>
      <w:r>
        <w:rPr/>
        <w:t>que puedan argumentar sobre la suspensión solicitada.</w:t>
      </w:r>
    </w:p>
    <w:p>
      <w:pPr>
        <w:pStyle w:val="BodyText"/>
        <w:spacing w:before="227"/>
        <w:ind w:left="2011" w:right="0" w:firstLine="0"/>
      </w:pPr>
      <w:r>
        <w:rPr/>
        <w:t>Expuso</w:t>
      </w:r>
      <w:r>
        <w:rPr>
          <w:spacing w:val="9"/>
        </w:rPr>
        <w:t> </w:t>
      </w:r>
      <w:r>
        <w:rPr/>
        <w:t>los</w:t>
      </w:r>
      <w:r>
        <w:rPr>
          <w:spacing w:val="10"/>
        </w:rPr>
        <w:t> </w:t>
      </w:r>
      <w:r>
        <w:rPr/>
        <w:t>argumentos</w:t>
      </w:r>
      <w:r>
        <w:rPr>
          <w:spacing w:val="10"/>
        </w:rPr>
        <w:t> </w:t>
      </w:r>
      <w:r>
        <w:rPr/>
        <w:t>que</w:t>
      </w:r>
      <w:r>
        <w:rPr>
          <w:spacing w:val="10"/>
        </w:rPr>
        <w:t> </w:t>
      </w:r>
      <w:r>
        <w:rPr/>
        <w:t>sustentan</w:t>
      </w:r>
      <w:r>
        <w:rPr>
          <w:spacing w:val="10"/>
        </w:rPr>
        <w:t> </w:t>
      </w:r>
      <w:r>
        <w:rPr/>
        <w:t>su</w:t>
      </w:r>
      <w:r>
        <w:rPr>
          <w:spacing w:val="10"/>
        </w:rPr>
        <w:t> </w:t>
      </w:r>
      <w:r>
        <w:rPr/>
        <w:t>posición</w:t>
      </w:r>
      <w:r>
        <w:rPr>
          <w:spacing w:val="10"/>
        </w:rPr>
        <w:t> </w:t>
      </w:r>
      <w:r>
        <w:rPr/>
        <w:t>de</w:t>
      </w:r>
      <w:r>
        <w:rPr>
          <w:spacing w:val="10"/>
        </w:rPr>
        <w:t> </w:t>
      </w:r>
      <w:r>
        <w:rPr>
          <w:spacing w:val="-2"/>
        </w:rPr>
        <w:t>rechazo:</w:t>
      </w:r>
    </w:p>
    <w:p>
      <w:pPr>
        <w:pStyle w:val="ListParagraph"/>
        <w:numPr>
          <w:ilvl w:val="1"/>
          <w:numId w:val="3"/>
        </w:numPr>
        <w:tabs>
          <w:tab w:pos="3050" w:val="left" w:leader="none"/>
        </w:tabs>
        <w:spacing w:line="256" w:lineRule="auto" w:before="18" w:after="0"/>
        <w:ind w:left="677" w:right="282" w:firstLine="1333"/>
        <w:jc w:val="both"/>
        <w:rPr>
          <w:sz w:val="22"/>
        </w:rPr>
      </w:pPr>
      <w:r>
        <w:rPr>
          <w:sz w:val="22"/>
        </w:rPr>
        <w:t>Los actos administrativos gozan de presunción de legitimidad y la Ordenanza</w:t>
      </w:r>
      <w:r>
        <w:rPr>
          <w:spacing w:val="40"/>
          <w:sz w:val="22"/>
        </w:rPr>
        <w:t> </w:t>
      </w:r>
      <w:r>
        <w:rPr>
          <w:sz w:val="22"/>
        </w:rPr>
        <w:t>en</w:t>
      </w:r>
      <w:r>
        <w:rPr>
          <w:spacing w:val="40"/>
          <w:sz w:val="22"/>
        </w:rPr>
        <w:t> </w:t>
      </w:r>
      <w:r>
        <w:rPr>
          <w:sz w:val="22"/>
        </w:rPr>
        <w:t>cuanto</w:t>
      </w:r>
      <w:r>
        <w:rPr>
          <w:spacing w:val="40"/>
          <w:sz w:val="22"/>
        </w:rPr>
        <w:t> </w:t>
      </w:r>
      <w:r>
        <w:rPr>
          <w:sz w:val="22"/>
        </w:rPr>
        <w:t>acto</w:t>
      </w:r>
      <w:r>
        <w:rPr>
          <w:spacing w:val="40"/>
          <w:sz w:val="22"/>
        </w:rPr>
        <w:t> </w:t>
      </w:r>
      <w:r>
        <w:rPr>
          <w:sz w:val="22"/>
        </w:rPr>
        <w:t>legislativo</w:t>
      </w:r>
      <w:r>
        <w:rPr>
          <w:spacing w:val="40"/>
          <w:sz w:val="22"/>
        </w:rPr>
        <w:t> </w:t>
      </w:r>
      <w:r>
        <w:rPr>
          <w:sz w:val="22"/>
        </w:rPr>
        <w:t>goza</w:t>
      </w:r>
      <w:r>
        <w:rPr>
          <w:spacing w:val="40"/>
          <w:sz w:val="22"/>
        </w:rPr>
        <w:t> </w:t>
      </w:r>
      <w:r>
        <w:rPr>
          <w:sz w:val="22"/>
        </w:rPr>
        <w:t>de</w:t>
      </w:r>
      <w:r>
        <w:rPr>
          <w:spacing w:val="40"/>
          <w:sz w:val="22"/>
        </w:rPr>
        <w:t> </w:t>
      </w:r>
      <w:r>
        <w:rPr>
          <w:sz w:val="22"/>
        </w:rPr>
        <w:t>presunción</w:t>
      </w:r>
      <w:r>
        <w:rPr>
          <w:spacing w:val="40"/>
          <w:sz w:val="22"/>
        </w:rPr>
        <w:t> </w:t>
      </w:r>
      <w:r>
        <w:rPr>
          <w:sz w:val="22"/>
        </w:rPr>
        <w:t>de</w:t>
      </w:r>
      <w:r>
        <w:rPr>
          <w:spacing w:val="40"/>
          <w:sz w:val="22"/>
        </w:rPr>
        <w:t> </w:t>
      </w:r>
      <w:r>
        <w:rPr>
          <w:sz w:val="22"/>
        </w:rPr>
        <w:t>validez.</w:t>
      </w:r>
      <w:r>
        <w:rPr>
          <w:spacing w:val="40"/>
          <w:sz w:val="22"/>
        </w:rPr>
        <w:t> </w:t>
      </w:r>
      <w:r>
        <w:rPr>
          <w:sz w:val="22"/>
        </w:rPr>
        <w:t>No</w:t>
      </w:r>
      <w:r>
        <w:rPr>
          <w:spacing w:val="40"/>
          <w:sz w:val="22"/>
        </w:rPr>
        <w:t> </w:t>
      </w:r>
      <w:r>
        <w:rPr>
          <w:sz w:val="22"/>
        </w:rPr>
        <w:t>existen</w:t>
      </w:r>
      <w:r>
        <w:rPr>
          <w:spacing w:val="40"/>
          <w:sz w:val="22"/>
        </w:rPr>
        <w:t> </w:t>
      </w:r>
      <w:r>
        <w:rPr>
          <w:sz w:val="22"/>
        </w:rPr>
        <w:t>vicios</w:t>
      </w:r>
      <w:r>
        <w:rPr>
          <w:spacing w:val="40"/>
          <w:sz w:val="22"/>
        </w:rPr>
        <w:t> </w:t>
      </w:r>
      <w:r>
        <w:rPr>
          <w:sz w:val="22"/>
        </w:rPr>
        <w:t>que permitan calificar a la Ordenanza N° 4289/25 y/o al Decreto N° 2449/25, como ilegal, ilegítima, arbitraria o nula, y con ello no hay verosimilitud del derecho.</w:t>
      </w:r>
    </w:p>
    <w:p>
      <w:pPr>
        <w:pStyle w:val="ListParagraph"/>
        <w:numPr>
          <w:ilvl w:val="1"/>
          <w:numId w:val="3"/>
        </w:numPr>
        <w:tabs>
          <w:tab w:pos="3002" w:val="left" w:leader="none"/>
        </w:tabs>
        <w:spacing w:line="240" w:lineRule="auto" w:before="0" w:after="0"/>
        <w:ind w:left="3002" w:right="0" w:hanging="991"/>
        <w:jc w:val="both"/>
        <w:rPr>
          <w:sz w:val="22"/>
        </w:rPr>
      </w:pPr>
      <w:r>
        <w:rPr>
          <w:sz w:val="22"/>
        </w:rPr>
        <w:t>Las</w:t>
      </w:r>
      <w:r>
        <w:rPr>
          <w:spacing w:val="62"/>
          <w:sz w:val="22"/>
        </w:rPr>
        <w:t> </w:t>
      </w:r>
      <w:r>
        <w:rPr>
          <w:sz w:val="22"/>
        </w:rPr>
        <w:t>cautelares</w:t>
      </w:r>
      <w:r>
        <w:rPr>
          <w:spacing w:val="61"/>
          <w:sz w:val="22"/>
        </w:rPr>
        <w:t> </w:t>
      </w:r>
      <w:r>
        <w:rPr>
          <w:sz w:val="22"/>
        </w:rPr>
        <w:t>de</w:t>
      </w:r>
      <w:r>
        <w:rPr>
          <w:spacing w:val="63"/>
          <w:sz w:val="22"/>
        </w:rPr>
        <w:t> </w:t>
      </w:r>
      <w:r>
        <w:rPr>
          <w:sz w:val="22"/>
        </w:rPr>
        <w:t>suspensión</w:t>
      </w:r>
      <w:r>
        <w:rPr>
          <w:spacing w:val="62"/>
          <w:sz w:val="22"/>
        </w:rPr>
        <w:t> </w:t>
      </w:r>
      <w:r>
        <w:rPr>
          <w:sz w:val="22"/>
        </w:rPr>
        <w:t>de</w:t>
      </w:r>
      <w:r>
        <w:rPr>
          <w:spacing w:val="63"/>
          <w:sz w:val="22"/>
        </w:rPr>
        <w:t> </w:t>
      </w:r>
      <w:r>
        <w:rPr>
          <w:sz w:val="22"/>
        </w:rPr>
        <w:t>la</w:t>
      </w:r>
      <w:r>
        <w:rPr>
          <w:spacing w:val="62"/>
          <w:sz w:val="22"/>
        </w:rPr>
        <w:t> </w:t>
      </w:r>
      <w:r>
        <w:rPr>
          <w:sz w:val="22"/>
        </w:rPr>
        <w:t>ejecución</w:t>
      </w:r>
      <w:r>
        <w:rPr>
          <w:spacing w:val="63"/>
          <w:sz w:val="22"/>
        </w:rPr>
        <w:t> </w:t>
      </w:r>
      <w:r>
        <w:rPr>
          <w:sz w:val="22"/>
        </w:rPr>
        <w:t>de</w:t>
      </w:r>
      <w:r>
        <w:rPr>
          <w:spacing w:val="62"/>
          <w:sz w:val="22"/>
        </w:rPr>
        <w:t> </w:t>
      </w:r>
      <w:r>
        <w:rPr>
          <w:sz w:val="22"/>
        </w:rPr>
        <w:t>actos</w:t>
      </w:r>
      <w:r>
        <w:rPr>
          <w:spacing w:val="61"/>
          <w:sz w:val="22"/>
        </w:rPr>
        <w:t> </w:t>
      </w:r>
      <w:r>
        <w:rPr>
          <w:spacing w:val="-2"/>
          <w:sz w:val="22"/>
        </w:rPr>
        <w:t>administrativos</w:t>
      </w:r>
    </w:p>
    <w:p>
      <w:pPr>
        <w:pStyle w:val="ListParagraph"/>
        <w:spacing w:after="0" w:line="240" w:lineRule="auto"/>
        <w:jc w:val="both"/>
        <w:rPr>
          <w:sz w:val="22"/>
        </w:rPr>
        <w:sectPr>
          <w:pgSz w:w="12240" w:h="15840"/>
          <w:pgMar w:top="600" w:bottom="280" w:left="0" w:right="1440"/>
        </w:sectPr>
      </w:pPr>
    </w:p>
    <w:p>
      <w:pPr>
        <w:pStyle w:val="BodyText"/>
        <w:spacing w:line="256" w:lineRule="auto" w:before="84"/>
        <w:ind w:firstLine="0"/>
      </w:pPr>
      <w:r>
        <w:rPr/>
        <w:t>deben ser consideradas restrictivamente, a partir de la presunción de legitimidad y es carga de</w:t>
      </w:r>
      <w:r>
        <w:rPr>
          <w:spacing w:val="40"/>
        </w:rPr>
        <w:t> </w:t>
      </w:r>
      <w:r>
        <w:rPr/>
        <w:t>quien acciona probar el vicio que afecta el acto o el daño grave que la no suspensión de la</w:t>
      </w:r>
      <w:r>
        <w:rPr>
          <w:spacing w:val="80"/>
        </w:rPr>
        <w:t> </w:t>
      </w:r>
      <w:r>
        <w:rPr/>
        <w:t>ejecución le provocaría.</w:t>
      </w:r>
    </w:p>
    <w:p>
      <w:pPr>
        <w:pStyle w:val="ListParagraph"/>
        <w:numPr>
          <w:ilvl w:val="1"/>
          <w:numId w:val="3"/>
        </w:numPr>
        <w:tabs>
          <w:tab w:pos="2971" w:val="left" w:leader="none"/>
        </w:tabs>
        <w:spacing w:line="256" w:lineRule="auto" w:before="1" w:after="0"/>
        <w:ind w:left="677" w:right="283" w:firstLine="1333"/>
        <w:jc w:val="both"/>
        <w:rPr>
          <w:sz w:val="22"/>
        </w:rPr>
      </w:pPr>
      <w:r>
        <w:rPr>
          <w:sz w:val="22"/>
        </w:rPr>
        <w:t>No existe peligro en la demora que justifique una decisión de gravedad,</w:t>
      </w:r>
      <w:r>
        <w:rPr>
          <w:spacing w:val="40"/>
          <w:sz w:val="22"/>
        </w:rPr>
        <w:t> </w:t>
      </w:r>
      <w:r>
        <w:rPr>
          <w:sz w:val="22"/>
        </w:rPr>
        <w:t>como sería la suspensión de la ordenanza impugnada.</w:t>
      </w:r>
    </w:p>
    <w:p>
      <w:pPr>
        <w:pStyle w:val="ListParagraph"/>
        <w:numPr>
          <w:ilvl w:val="1"/>
          <w:numId w:val="3"/>
        </w:numPr>
        <w:tabs>
          <w:tab w:pos="2963" w:val="left" w:leader="none"/>
        </w:tabs>
        <w:spacing w:line="256" w:lineRule="auto" w:before="0" w:after="0"/>
        <w:ind w:left="677" w:right="281" w:firstLine="1333"/>
        <w:jc w:val="both"/>
        <w:rPr>
          <w:sz w:val="22"/>
        </w:rPr>
      </w:pPr>
      <w:r>
        <w:rPr>
          <w:sz w:val="22"/>
        </w:rPr>
        <w:t>Este</w:t>
      </w:r>
      <w:r>
        <w:rPr>
          <w:spacing w:val="26"/>
          <w:sz w:val="22"/>
        </w:rPr>
        <w:t> </w:t>
      </w:r>
      <w:r>
        <w:rPr>
          <w:sz w:val="22"/>
        </w:rPr>
        <w:t>pedido</w:t>
      </w:r>
      <w:r>
        <w:rPr>
          <w:spacing w:val="26"/>
          <w:sz w:val="22"/>
        </w:rPr>
        <w:t> </w:t>
      </w:r>
      <w:r>
        <w:rPr>
          <w:sz w:val="22"/>
        </w:rPr>
        <w:t>de</w:t>
      </w:r>
      <w:r>
        <w:rPr>
          <w:spacing w:val="26"/>
          <w:sz w:val="22"/>
        </w:rPr>
        <w:t> </w:t>
      </w:r>
      <w:r>
        <w:rPr>
          <w:sz w:val="22"/>
        </w:rPr>
        <w:t>suspensión</w:t>
      </w:r>
      <w:r>
        <w:rPr>
          <w:spacing w:val="26"/>
          <w:sz w:val="22"/>
        </w:rPr>
        <w:t> </w:t>
      </w:r>
      <w:r>
        <w:rPr>
          <w:sz w:val="22"/>
        </w:rPr>
        <w:t>de</w:t>
      </w:r>
      <w:r>
        <w:rPr>
          <w:spacing w:val="26"/>
          <w:sz w:val="22"/>
        </w:rPr>
        <w:t> </w:t>
      </w:r>
      <w:r>
        <w:rPr>
          <w:sz w:val="22"/>
        </w:rPr>
        <w:t>la</w:t>
      </w:r>
      <w:r>
        <w:rPr>
          <w:spacing w:val="26"/>
          <w:sz w:val="22"/>
        </w:rPr>
        <w:t> </w:t>
      </w:r>
      <w:r>
        <w:rPr>
          <w:sz w:val="22"/>
        </w:rPr>
        <w:t>ejecución</w:t>
      </w:r>
      <w:r>
        <w:rPr>
          <w:spacing w:val="26"/>
          <w:sz w:val="22"/>
        </w:rPr>
        <w:t> </w:t>
      </w:r>
      <w:r>
        <w:rPr>
          <w:sz w:val="22"/>
        </w:rPr>
        <w:t>de</w:t>
      </w:r>
      <w:r>
        <w:rPr>
          <w:spacing w:val="26"/>
          <w:sz w:val="22"/>
        </w:rPr>
        <w:t> </w:t>
      </w:r>
      <w:r>
        <w:rPr>
          <w:sz w:val="22"/>
        </w:rPr>
        <w:t>la</w:t>
      </w:r>
      <w:r>
        <w:rPr>
          <w:spacing w:val="26"/>
          <w:sz w:val="22"/>
        </w:rPr>
        <w:t> </w:t>
      </w:r>
      <w:r>
        <w:rPr>
          <w:sz w:val="22"/>
        </w:rPr>
        <w:t>Ordenanza</w:t>
      </w:r>
      <w:r>
        <w:rPr>
          <w:spacing w:val="26"/>
          <w:sz w:val="22"/>
        </w:rPr>
        <w:t> </w:t>
      </w:r>
      <w:r>
        <w:rPr>
          <w:sz w:val="22"/>
        </w:rPr>
        <w:t>N°</w:t>
      </w:r>
      <w:r>
        <w:rPr>
          <w:spacing w:val="26"/>
          <w:sz w:val="22"/>
        </w:rPr>
        <w:t> </w:t>
      </w:r>
      <w:r>
        <w:rPr>
          <w:sz w:val="22"/>
        </w:rPr>
        <w:t>4289/25</w:t>
      </w:r>
      <w:r>
        <w:rPr>
          <w:spacing w:val="26"/>
          <w:sz w:val="22"/>
        </w:rPr>
        <w:t> </w:t>
      </w:r>
      <w:r>
        <w:rPr>
          <w:sz w:val="22"/>
        </w:rPr>
        <w:t>y el Decreto N° 2449/25), es imposible de tratar de forma desconectada con el pedido similar que hicieron los mismos actores respecto a la Ordenanza N° 4275/25 y el Decreto N° 1887/25. Ambas normas municipales están conectadas, en cuanto a su objeto último es la cesión de dos polígonos dentro del inmueble NC 16-20-70-1994-0000 al Consejo Provincial de Educación, a efectos de construir en ellos la Escuela N° 361 y la EPET N° 28.</w:t>
      </w:r>
    </w:p>
    <w:p>
      <w:pPr>
        <w:pStyle w:val="ListParagraph"/>
        <w:numPr>
          <w:ilvl w:val="1"/>
          <w:numId w:val="3"/>
        </w:numPr>
        <w:tabs>
          <w:tab w:pos="3036" w:val="left" w:leader="none"/>
        </w:tabs>
        <w:spacing w:line="256" w:lineRule="auto" w:before="2" w:after="0"/>
        <w:ind w:left="677" w:right="283" w:firstLine="1333"/>
        <w:jc w:val="both"/>
        <w:rPr>
          <w:sz w:val="22"/>
        </w:rPr>
      </w:pPr>
      <w:r>
        <w:rPr>
          <w:sz w:val="22"/>
        </w:rPr>
        <w:t>Los fundamentos de este planteo cautelar son los mismos que los esgrimidos en el pedido de suspensión de la ejecución de la Ordenanza N° 4275/25 y del Decreto</w:t>
      </w:r>
      <w:r>
        <w:rPr>
          <w:spacing w:val="40"/>
          <w:sz w:val="22"/>
        </w:rPr>
        <w:t> </w:t>
      </w:r>
      <w:r>
        <w:rPr>
          <w:sz w:val="22"/>
        </w:rPr>
        <w:t>N° 1887/25 – Exp. N° 30504/25. Por lo cual, se reiteran fundamentos expuestos en dicha </w:t>
      </w:r>
      <w:r>
        <w:rPr>
          <w:spacing w:val="-2"/>
          <w:sz w:val="22"/>
        </w:rPr>
        <w:t>contestación.</w:t>
      </w:r>
    </w:p>
    <w:p>
      <w:pPr>
        <w:pStyle w:val="ListParagraph"/>
        <w:numPr>
          <w:ilvl w:val="1"/>
          <w:numId w:val="3"/>
        </w:numPr>
        <w:tabs>
          <w:tab w:pos="3098" w:val="left" w:leader="none"/>
        </w:tabs>
        <w:spacing w:line="256" w:lineRule="auto" w:before="0" w:after="0"/>
        <w:ind w:left="677" w:right="282" w:firstLine="1333"/>
        <w:jc w:val="both"/>
        <w:rPr>
          <w:sz w:val="22"/>
        </w:rPr>
      </w:pPr>
      <w:r>
        <w:rPr>
          <w:sz w:val="22"/>
        </w:rPr>
        <w:t>El inmueble con NC 16-20-70-1994-000, fue intervenido por la Municipalidad de Villa La Angostura, que construyó en él un gimnasio cubierto y creó un parque polideportivo,</w:t>
      </w:r>
      <w:r>
        <w:rPr>
          <w:spacing w:val="40"/>
          <w:sz w:val="22"/>
        </w:rPr>
        <w:t> </w:t>
      </w:r>
      <w:r>
        <w:rPr>
          <w:sz w:val="22"/>
        </w:rPr>
        <w:t>otorgándole</w:t>
      </w:r>
      <w:r>
        <w:rPr>
          <w:spacing w:val="40"/>
          <w:sz w:val="22"/>
        </w:rPr>
        <w:t> </w:t>
      </w:r>
      <w:r>
        <w:rPr>
          <w:sz w:val="22"/>
        </w:rPr>
        <w:t>ordenadores</w:t>
      </w:r>
      <w:r>
        <w:rPr>
          <w:spacing w:val="40"/>
          <w:sz w:val="22"/>
        </w:rPr>
        <w:t> </w:t>
      </w:r>
      <w:r>
        <w:rPr>
          <w:sz w:val="22"/>
        </w:rPr>
        <w:t>urbanísticos</w:t>
      </w:r>
      <w:r>
        <w:rPr>
          <w:spacing w:val="40"/>
          <w:sz w:val="22"/>
        </w:rPr>
        <w:t> </w:t>
      </w:r>
      <w:r>
        <w:rPr>
          <w:sz w:val="22"/>
        </w:rPr>
        <w:t>y</w:t>
      </w:r>
      <w:r>
        <w:rPr>
          <w:spacing w:val="40"/>
          <w:sz w:val="22"/>
        </w:rPr>
        <w:t> </w:t>
      </w:r>
      <w:r>
        <w:rPr>
          <w:sz w:val="22"/>
        </w:rPr>
        <w:t>usos</w:t>
      </w:r>
      <w:r>
        <w:rPr>
          <w:spacing w:val="40"/>
          <w:sz w:val="22"/>
        </w:rPr>
        <w:t> </w:t>
      </w:r>
      <w:r>
        <w:rPr>
          <w:sz w:val="22"/>
        </w:rPr>
        <w:t>de</w:t>
      </w:r>
      <w:r>
        <w:rPr>
          <w:spacing w:val="40"/>
          <w:sz w:val="22"/>
        </w:rPr>
        <w:t> </w:t>
      </w:r>
      <w:r>
        <w:rPr>
          <w:sz w:val="22"/>
        </w:rPr>
        <w:t>acuerdo</w:t>
      </w:r>
      <w:r>
        <w:rPr>
          <w:spacing w:val="40"/>
          <w:sz w:val="22"/>
        </w:rPr>
        <w:t> </w:t>
      </w:r>
      <w:r>
        <w:rPr>
          <w:sz w:val="22"/>
        </w:rPr>
        <w:t>a</w:t>
      </w:r>
      <w:r>
        <w:rPr>
          <w:spacing w:val="40"/>
          <w:sz w:val="22"/>
        </w:rPr>
        <w:t> </w:t>
      </w:r>
      <w:r>
        <w:rPr>
          <w:sz w:val="22"/>
        </w:rPr>
        <w:t>lo</w:t>
      </w:r>
      <w:r>
        <w:rPr>
          <w:spacing w:val="40"/>
          <w:sz w:val="22"/>
        </w:rPr>
        <w:t> </w:t>
      </w:r>
      <w:r>
        <w:rPr>
          <w:sz w:val="22"/>
        </w:rPr>
        <w:t>dispuesto</w:t>
      </w:r>
      <w:r>
        <w:rPr>
          <w:spacing w:val="40"/>
          <w:sz w:val="22"/>
        </w:rPr>
        <w:t> </w:t>
      </w:r>
      <w:r>
        <w:rPr>
          <w:sz w:val="22"/>
        </w:rPr>
        <w:t>por</w:t>
      </w:r>
      <w:r>
        <w:rPr>
          <w:spacing w:val="40"/>
          <w:sz w:val="22"/>
        </w:rPr>
        <w:t> </w:t>
      </w:r>
      <w:r>
        <w:rPr>
          <w:sz w:val="22"/>
        </w:rPr>
        <w:t>el código de zonificación. Fijó porcentajes de FOT (factor de ocupación total) y FOS (factor de ocupación de suelo), retiros de frente, contrafrente y laterales, etcétera.</w:t>
      </w:r>
    </w:p>
    <w:p>
      <w:pPr>
        <w:pStyle w:val="ListParagraph"/>
        <w:numPr>
          <w:ilvl w:val="1"/>
          <w:numId w:val="3"/>
        </w:numPr>
        <w:tabs>
          <w:tab w:pos="2958" w:val="left" w:leader="none"/>
        </w:tabs>
        <w:spacing w:line="256" w:lineRule="auto" w:before="2" w:after="0"/>
        <w:ind w:left="677" w:right="282" w:firstLine="1333"/>
        <w:jc w:val="both"/>
        <w:rPr>
          <w:sz w:val="22"/>
        </w:rPr>
      </w:pPr>
      <w:r>
        <w:rPr>
          <w:sz w:val="22"/>
        </w:rPr>
        <w:t>Previo a la sanción de la COM, el espacio verde- según plano de mensura original-</w:t>
      </w:r>
      <w:r>
        <w:rPr>
          <w:spacing w:val="31"/>
          <w:sz w:val="22"/>
        </w:rPr>
        <w:t> </w:t>
      </w:r>
      <w:r>
        <w:rPr>
          <w:sz w:val="22"/>
        </w:rPr>
        <w:t>había</w:t>
      </w:r>
      <w:r>
        <w:rPr>
          <w:spacing w:val="31"/>
          <w:sz w:val="22"/>
        </w:rPr>
        <w:t> </w:t>
      </w:r>
      <w:r>
        <w:rPr>
          <w:sz w:val="22"/>
        </w:rPr>
        <w:t>sido</w:t>
      </w:r>
      <w:r>
        <w:rPr>
          <w:spacing w:val="32"/>
          <w:sz w:val="22"/>
        </w:rPr>
        <w:t> </w:t>
      </w:r>
      <w:r>
        <w:rPr>
          <w:sz w:val="22"/>
        </w:rPr>
        <w:t>desafectado</w:t>
      </w:r>
      <w:r>
        <w:rPr>
          <w:spacing w:val="31"/>
          <w:sz w:val="22"/>
        </w:rPr>
        <w:t> </w:t>
      </w:r>
      <w:r>
        <w:rPr>
          <w:sz w:val="22"/>
        </w:rPr>
        <w:t>formalmente</w:t>
      </w:r>
      <w:r>
        <w:rPr>
          <w:spacing w:val="31"/>
          <w:sz w:val="22"/>
        </w:rPr>
        <w:t> </w:t>
      </w:r>
      <w:r>
        <w:rPr>
          <w:sz w:val="22"/>
        </w:rPr>
        <w:t>y</w:t>
      </w:r>
      <w:r>
        <w:rPr>
          <w:spacing w:val="32"/>
          <w:sz w:val="22"/>
        </w:rPr>
        <w:t> </w:t>
      </w:r>
      <w:r>
        <w:rPr>
          <w:sz w:val="22"/>
        </w:rPr>
        <w:t>de</w:t>
      </w:r>
      <w:r>
        <w:rPr>
          <w:spacing w:val="32"/>
          <w:sz w:val="22"/>
        </w:rPr>
        <w:t> </w:t>
      </w:r>
      <w:r>
        <w:rPr>
          <w:sz w:val="22"/>
        </w:rPr>
        <w:t>hecho,</w:t>
      </w:r>
      <w:r>
        <w:rPr>
          <w:spacing w:val="32"/>
          <w:sz w:val="22"/>
        </w:rPr>
        <w:t> </w:t>
      </w:r>
      <w:r>
        <w:rPr>
          <w:sz w:val="22"/>
        </w:rPr>
        <w:t>con</w:t>
      </w:r>
      <w:r>
        <w:rPr>
          <w:spacing w:val="32"/>
          <w:sz w:val="22"/>
        </w:rPr>
        <w:t> </w:t>
      </w:r>
      <w:r>
        <w:rPr>
          <w:sz w:val="22"/>
        </w:rPr>
        <w:t>lo</w:t>
      </w:r>
      <w:r>
        <w:rPr>
          <w:spacing w:val="32"/>
          <w:sz w:val="22"/>
        </w:rPr>
        <w:t> </w:t>
      </w:r>
      <w:r>
        <w:rPr>
          <w:sz w:val="22"/>
        </w:rPr>
        <w:t>cual</w:t>
      </w:r>
      <w:r>
        <w:rPr>
          <w:spacing w:val="32"/>
          <w:sz w:val="22"/>
        </w:rPr>
        <w:t> </w:t>
      </w:r>
      <w:r>
        <w:rPr>
          <w:sz w:val="22"/>
        </w:rPr>
        <w:t>ya</w:t>
      </w:r>
      <w:r>
        <w:rPr>
          <w:spacing w:val="32"/>
          <w:sz w:val="22"/>
        </w:rPr>
        <w:t> </w:t>
      </w:r>
      <w:r>
        <w:rPr>
          <w:sz w:val="22"/>
        </w:rPr>
        <w:t>el</w:t>
      </w:r>
      <w:r>
        <w:rPr>
          <w:spacing w:val="32"/>
          <w:sz w:val="22"/>
        </w:rPr>
        <w:t> </w:t>
      </w:r>
      <w:r>
        <w:rPr>
          <w:sz w:val="22"/>
        </w:rPr>
        <w:t>destino</w:t>
      </w:r>
      <w:r>
        <w:rPr>
          <w:spacing w:val="31"/>
          <w:sz w:val="22"/>
        </w:rPr>
        <w:t> </w:t>
      </w:r>
      <w:r>
        <w:rPr>
          <w:sz w:val="22"/>
        </w:rPr>
        <w:t>del</w:t>
      </w:r>
      <w:r>
        <w:rPr>
          <w:spacing w:val="32"/>
          <w:sz w:val="22"/>
        </w:rPr>
        <w:t> </w:t>
      </w:r>
      <w:r>
        <w:rPr>
          <w:sz w:val="22"/>
        </w:rPr>
        <w:t>inmueble era otro distinto.</w:t>
      </w:r>
    </w:p>
    <w:p>
      <w:pPr>
        <w:pStyle w:val="ListParagraph"/>
        <w:numPr>
          <w:ilvl w:val="1"/>
          <w:numId w:val="3"/>
        </w:numPr>
        <w:tabs>
          <w:tab w:pos="2989" w:val="left" w:leader="none"/>
        </w:tabs>
        <w:spacing w:line="256" w:lineRule="auto" w:before="0" w:after="0"/>
        <w:ind w:left="677" w:right="281" w:firstLine="1333"/>
        <w:jc w:val="both"/>
        <w:rPr>
          <w:sz w:val="22"/>
        </w:rPr>
      </w:pPr>
      <w:r>
        <w:rPr>
          <w:sz w:val="22"/>
        </w:rPr>
        <w:t>El carácter de “espacio verde” atribuido al inmueble NC 16-20-70-1994- 0000,</w:t>
      </w:r>
      <w:r>
        <w:rPr>
          <w:spacing w:val="40"/>
          <w:sz w:val="22"/>
        </w:rPr>
        <w:t> </w:t>
      </w:r>
      <w:r>
        <w:rPr>
          <w:sz w:val="22"/>
        </w:rPr>
        <w:t>lo</w:t>
      </w:r>
      <w:r>
        <w:rPr>
          <w:spacing w:val="40"/>
          <w:sz w:val="22"/>
        </w:rPr>
        <w:t> </w:t>
      </w:r>
      <w:r>
        <w:rPr>
          <w:sz w:val="22"/>
        </w:rPr>
        <w:t>fue</w:t>
      </w:r>
      <w:r>
        <w:rPr>
          <w:spacing w:val="40"/>
          <w:sz w:val="22"/>
        </w:rPr>
        <w:t> </w:t>
      </w:r>
      <w:r>
        <w:rPr>
          <w:sz w:val="22"/>
        </w:rPr>
        <w:t>en</w:t>
      </w:r>
      <w:r>
        <w:rPr>
          <w:spacing w:val="40"/>
          <w:sz w:val="22"/>
        </w:rPr>
        <w:t> </w:t>
      </w:r>
      <w:r>
        <w:rPr>
          <w:sz w:val="22"/>
        </w:rPr>
        <w:t>base</w:t>
      </w:r>
      <w:r>
        <w:rPr>
          <w:spacing w:val="40"/>
          <w:sz w:val="22"/>
        </w:rPr>
        <w:t> </w:t>
      </w:r>
      <w:r>
        <w:rPr>
          <w:sz w:val="22"/>
        </w:rPr>
        <w:t>a</w:t>
      </w:r>
      <w:r>
        <w:rPr>
          <w:spacing w:val="40"/>
          <w:sz w:val="22"/>
        </w:rPr>
        <w:t> </w:t>
      </w:r>
      <w:r>
        <w:rPr>
          <w:sz w:val="22"/>
        </w:rPr>
        <w:t>que</w:t>
      </w:r>
      <w:r>
        <w:rPr>
          <w:spacing w:val="40"/>
          <w:sz w:val="22"/>
        </w:rPr>
        <w:t> </w:t>
      </w:r>
      <w:r>
        <w:rPr>
          <w:sz w:val="22"/>
        </w:rPr>
        <w:t>los</w:t>
      </w:r>
      <w:r>
        <w:rPr>
          <w:spacing w:val="40"/>
          <w:sz w:val="22"/>
        </w:rPr>
        <w:t> </w:t>
      </w:r>
      <w:r>
        <w:rPr>
          <w:sz w:val="22"/>
        </w:rPr>
        <w:t>propietarios</w:t>
      </w:r>
      <w:r>
        <w:rPr>
          <w:spacing w:val="40"/>
          <w:sz w:val="22"/>
        </w:rPr>
        <w:t> </w:t>
      </w:r>
      <w:r>
        <w:rPr>
          <w:sz w:val="22"/>
        </w:rPr>
        <w:t>de</w:t>
      </w:r>
      <w:r>
        <w:rPr>
          <w:spacing w:val="40"/>
          <w:sz w:val="22"/>
        </w:rPr>
        <w:t> </w:t>
      </w:r>
      <w:r>
        <w:rPr>
          <w:sz w:val="22"/>
        </w:rPr>
        <w:t>la</w:t>
      </w:r>
      <w:r>
        <w:rPr>
          <w:spacing w:val="40"/>
          <w:sz w:val="22"/>
        </w:rPr>
        <w:t> </w:t>
      </w:r>
      <w:r>
        <w:rPr>
          <w:sz w:val="22"/>
        </w:rPr>
        <w:t>mayor</w:t>
      </w:r>
      <w:r>
        <w:rPr>
          <w:spacing w:val="40"/>
          <w:sz w:val="22"/>
        </w:rPr>
        <w:t> </w:t>
      </w:r>
      <w:r>
        <w:rPr>
          <w:sz w:val="22"/>
        </w:rPr>
        <w:t>fracción</w:t>
      </w:r>
      <w:r>
        <w:rPr>
          <w:spacing w:val="40"/>
          <w:sz w:val="22"/>
        </w:rPr>
        <w:t> </w:t>
      </w:r>
      <w:r>
        <w:rPr>
          <w:sz w:val="22"/>
        </w:rPr>
        <w:t>sujeta</w:t>
      </w:r>
      <w:r>
        <w:rPr>
          <w:spacing w:val="40"/>
          <w:sz w:val="22"/>
        </w:rPr>
        <w:t> </w:t>
      </w:r>
      <w:r>
        <w:rPr>
          <w:sz w:val="22"/>
        </w:rPr>
        <w:t>a</w:t>
      </w:r>
      <w:r>
        <w:rPr>
          <w:spacing w:val="40"/>
          <w:sz w:val="22"/>
        </w:rPr>
        <w:t> </w:t>
      </w:r>
      <w:r>
        <w:rPr>
          <w:sz w:val="22"/>
        </w:rPr>
        <w:t>un</w:t>
      </w:r>
      <w:r>
        <w:rPr>
          <w:spacing w:val="40"/>
          <w:sz w:val="22"/>
        </w:rPr>
        <w:t> </w:t>
      </w:r>
      <w:r>
        <w:rPr>
          <w:sz w:val="22"/>
        </w:rPr>
        <w:t>desarrollo inmobiliario,</w:t>
      </w:r>
      <w:r>
        <w:rPr>
          <w:spacing w:val="29"/>
          <w:sz w:val="22"/>
        </w:rPr>
        <w:t> </w:t>
      </w:r>
      <w:r>
        <w:rPr>
          <w:sz w:val="22"/>
        </w:rPr>
        <w:t>lo</w:t>
      </w:r>
      <w:r>
        <w:rPr>
          <w:spacing w:val="27"/>
          <w:sz w:val="22"/>
        </w:rPr>
        <w:t> </w:t>
      </w:r>
      <w:r>
        <w:rPr>
          <w:sz w:val="22"/>
        </w:rPr>
        <w:t>cedieron</w:t>
      </w:r>
      <w:r>
        <w:rPr>
          <w:spacing w:val="27"/>
          <w:sz w:val="22"/>
        </w:rPr>
        <w:t> </w:t>
      </w:r>
      <w:r>
        <w:rPr>
          <w:sz w:val="22"/>
        </w:rPr>
        <w:t>en</w:t>
      </w:r>
      <w:r>
        <w:rPr>
          <w:spacing w:val="27"/>
          <w:sz w:val="22"/>
        </w:rPr>
        <w:t> </w:t>
      </w:r>
      <w:r>
        <w:rPr>
          <w:sz w:val="22"/>
        </w:rPr>
        <w:t>ese</w:t>
      </w:r>
      <w:r>
        <w:rPr>
          <w:spacing w:val="27"/>
          <w:sz w:val="22"/>
        </w:rPr>
        <w:t> </w:t>
      </w:r>
      <w:r>
        <w:rPr>
          <w:sz w:val="22"/>
        </w:rPr>
        <w:t>carácter</w:t>
      </w:r>
      <w:r>
        <w:rPr>
          <w:spacing w:val="27"/>
          <w:sz w:val="22"/>
        </w:rPr>
        <w:t> </w:t>
      </w:r>
      <w:r>
        <w:rPr>
          <w:sz w:val="22"/>
        </w:rPr>
        <w:t>en</w:t>
      </w:r>
      <w:r>
        <w:rPr>
          <w:spacing w:val="27"/>
          <w:sz w:val="22"/>
        </w:rPr>
        <w:t> </w:t>
      </w:r>
      <w:r>
        <w:rPr>
          <w:sz w:val="22"/>
        </w:rPr>
        <w:t>el</w:t>
      </w:r>
      <w:r>
        <w:rPr>
          <w:spacing w:val="27"/>
          <w:sz w:val="22"/>
        </w:rPr>
        <w:t> </w:t>
      </w:r>
      <w:r>
        <w:rPr>
          <w:sz w:val="22"/>
        </w:rPr>
        <w:t>año</w:t>
      </w:r>
      <w:r>
        <w:rPr>
          <w:spacing w:val="27"/>
          <w:sz w:val="22"/>
        </w:rPr>
        <w:t> </w:t>
      </w:r>
      <w:r>
        <w:rPr>
          <w:sz w:val="22"/>
        </w:rPr>
        <w:t>1974,</w:t>
      </w:r>
      <w:r>
        <w:rPr>
          <w:spacing w:val="28"/>
          <w:sz w:val="22"/>
        </w:rPr>
        <w:t> </w:t>
      </w:r>
      <w:r>
        <w:rPr>
          <w:sz w:val="22"/>
        </w:rPr>
        <w:t>es</w:t>
      </w:r>
      <w:r>
        <w:rPr>
          <w:spacing w:val="27"/>
          <w:sz w:val="22"/>
        </w:rPr>
        <w:t> </w:t>
      </w:r>
      <w:r>
        <w:rPr>
          <w:sz w:val="22"/>
        </w:rPr>
        <w:t>decir</w:t>
      </w:r>
      <w:r>
        <w:rPr>
          <w:spacing w:val="27"/>
          <w:sz w:val="22"/>
        </w:rPr>
        <w:t> </w:t>
      </w:r>
      <w:r>
        <w:rPr>
          <w:sz w:val="22"/>
        </w:rPr>
        <w:t>45</w:t>
      </w:r>
      <w:r>
        <w:rPr>
          <w:spacing w:val="27"/>
          <w:sz w:val="22"/>
        </w:rPr>
        <w:t> </w:t>
      </w:r>
      <w:r>
        <w:rPr>
          <w:sz w:val="22"/>
        </w:rPr>
        <w:t>años</w:t>
      </w:r>
      <w:r>
        <w:rPr>
          <w:spacing w:val="27"/>
          <w:sz w:val="22"/>
        </w:rPr>
        <w:t> </w:t>
      </w:r>
      <w:r>
        <w:rPr>
          <w:sz w:val="22"/>
        </w:rPr>
        <w:t>atrás</w:t>
      </w:r>
      <w:r>
        <w:rPr>
          <w:spacing w:val="27"/>
          <w:sz w:val="22"/>
        </w:rPr>
        <w:t> </w:t>
      </w:r>
      <w:r>
        <w:rPr>
          <w:sz w:val="22"/>
        </w:rPr>
        <w:t>y</w:t>
      </w:r>
      <w:r>
        <w:rPr>
          <w:spacing w:val="27"/>
          <w:sz w:val="22"/>
        </w:rPr>
        <w:t> </w:t>
      </w:r>
      <w:r>
        <w:rPr>
          <w:sz w:val="22"/>
        </w:rPr>
        <w:t>35</w:t>
      </w:r>
      <w:r>
        <w:rPr>
          <w:spacing w:val="27"/>
          <w:sz w:val="22"/>
        </w:rPr>
        <w:t> </w:t>
      </w:r>
      <w:r>
        <w:rPr>
          <w:sz w:val="22"/>
        </w:rPr>
        <w:t>años</w:t>
      </w:r>
      <w:r>
        <w:rPr>
          <w:spacing w:val="27"/>
          <w:sz w:val="22"/>
        </w:rPr>
        <w:t> </w:t>
      </w:r>
      <w:r>
        <w:rPr>
          <w:sz w:val="22"/>
        </w:rPr>
        <w:t>antes de la COM de Villa La Angostura. Incluso cuando aún no se diferenciaba entre “espacio verde” y “reserva</w:t>
      </w:r>
      <w:r>
        <w:rPr>
          <w:spacing w:val="40"/>
          <w:sz w:val="22"/>
        </w:rPr>
        <w:t> </w:t>
      </w:r>
      <w:r>
        <w:rPr>
          <w:sz w:val="22"/>
        </w:rPr>
        <w:t>fiscal”.</w:t>
      </w:r>
      <w:r>
        <w:rPr>
          <w:spacing w:val="40"/>
          <w:sz w:val="22"/>
        </w:rPr>
        <w:t> </w:t>
      </w:r>
      <w:r>
        <w:rPr>
          <w:sz w:val="22"/>
        </w:rPr>
        <w:t>Eso</w:t>
      </w:r>
      <w:r>
        <w:rPr>
          <w:spacing w:val="40"/>
          <w:sz w:val="22"/>
        </w:rPr>
        <w:t> </w:t>
      </w:r>
      <w:r>
        <w:rPr>
          <w:sz w:val="22"/>
        </w:rPr>
        <w:t>solo</w:t>
      </w:r>
      <w:r>
        <w:rPr>
          <w:spacing w:val="40"/>
          <w:sz w:val="22"/>
        </w:rPr>
        <w:t> </w:t>
      </w:r>
      <w:r>
        <w:rPr>
          <w:sz w:val="22"/>
        </w:rPr>
        <w:t>no</w:t>
      </w:r>
      <w:r>
        <w:rPr>
          <w:spacing w:val="40"/>
          <w:sz w:val="22"/>
        </w:rPr>
        <w:t> </w:t>
      </w:r>
      <w:r>
        <w:rPr>
          <w:sz w:val="22"/>
        </w:rPr>
        <w:t>transforma</w:t>
      </w:r>
      <w:r>
        <w:rPr>
          <w:spacing w:val="40"/>
          <w:sz w:val="22"/>
        </w:rPr>
        <w:t> </w:t>
      </w:r>
      <w:r>
        <w:rPr>
          <w:sz w:val="22"/>
        </w:rPr>
        <w:t>al</w:t>
      </w:r>
      <w:r>
        <w:rPr>
          <w:spacing w:val="40"/>
          <w:sz w:val="22"/>
        </w:rPr>
        <w:t> </w:t>
      </w:r>
      <w:r>
        <w:rPr>
          <w:sz w:val="22"/>
        </w:rPr>
        <w:t>inmueble</w:t>
      </w:r>
      <w:r>
        <w:rPr>
          <w:spacing w:val="40"/>
          <w:sz w:val="22"/>
        </w:rPr>
        <w:t> </w:t>
      </w:r>
      <w:r>
        <w:rPr>
          <w:sz w:val="22"/>
        </w:rPr>
        <w:t>en</w:t>
      </w:r>
      <w:r>
        <w:rPr>
          <w:spacing w:val="40"/>
          <w:sz w:val="22"/>
        </w:rPr>
        <w:t> </w:t>
      </w:r>
      <w:r>
        <w:rPr>
          <w:sz w:val="22"/>
        </w:rPr>
        <w:t>un</w:t>
      </w:r>
      <w:r>
        <w:rPr>
          <w:spacing w:val="40"/>
          <w:sz w:val="22"/>
        </w:rPr>
        <w:t> </w:t>
      </w:r>
      <w:r>
        <w:rPr>
          <w:sz w:val="22"/>
        </w:rPr>
        <w:t>“espacio</w:t>
      </w:r>
      <w:r>
        <w:rPr>
          <w:spacing w:val="40"/>
          <w:sz w:val="22"/>
        </w:rPr>
        <w:t> </w:t>
      </w:r>
      <w:r>
        <w:rPr>
          <w:sz w:val="22"/>
        </w:rPr>
        <w:t>verde”</w:t>
      </w:r>
      <w:r>
        <w:rPr>
          <w:spacing w:val="40"/>
          <w:sz w:val="22"/>
        </w:rPr>
        <w:t> </w:t>
      </w:r>
      <w:r>
        <w:rPr>
          <w:sz w:val="22"/>
        </w:rPr>
        <w:t>sujeto</w:t>
      </w:r>
      <w:r>
        <w:rPr>
          <w:spacing w:val="40"/>
          <w:sz w:val="22"/>
        </w:rPr>
        <w:t> </w:t>
      </w:r>
      <w:r>
        <w:rPr>
          <w:sz w:val="22"/>
        </w:rPr>
        <w:t>al</w:t>
      </w:r>
      <w:r>
        <w:rPr>
          <w:spacing w:val="40"/>
          <w:sz w:val="22"/>
        </w:rPr>
        <w:t> </w:t>
      </w:r>
      <w:r>
        <w:rPr>
          <w:sz w:val="22"/>
        </w:rPr>
        <w:t>dominio público municipal.</w:t>
      </w:r>
    </w:p>
    <w:p>
      <w:pPr>
        <w:pStyle w:val="ListParagraph"/>
        <w:numPr>
          <w:ilvl w:val="1"/>
          <w:numId w:val="3"/>
        </w:numPr>
        <w:tabs>
          <w:tab w:pos="3053" w:val="left" w:leader="none"/>
        </w:tabs>
        <w:spacing w:line="256" w:lineRule="auto" w:before="2" w:after="0"/>
        <w:ind w:left="677" w:right="282" w:firstLine="1333"/>
        <w:jc w:val="both"/>
        <w:rPr>
          <w:sz w:val="22"/>
        </w:rPr>
      </w:pPr>
      <w:r>
        <w:rPr>
          <w:sz w:val="22"/>
        </w:rPr>
        <w:t>Los bienes pertenecientes al dominio público pueden dividirse en</w:t>
      </w:r>
      <w:r>
        <w:rPr>
          <w:spacing w:val="40"/>
          <w:sz w:val="22"/>
        </w:rPr>
        <w:t> </w:t>
      </w:r>
      <w:r>
        <w:rPr>
          <w:sz w:val="22"/>
        </w:rPr>
        <w:t>“naturales” y en “artificiales”. El inmueble objeto de autos se encuadra en la segunda de las categorías</w:t>
      </w:r>
      <w:r>
        <w:rPr>
          <w:spacing w:val="40"/>
          <w:sz w:val="22"/>
        </w:rPr>
        <w:t> </w:t>
      </w:r>
      <w:r>
        <w:rPr>
          <w:sz w:val="22"/>
        </w:rPr>
        <w:t>mencionadas:</w:t>
      </w:r>
      <w:r>
        <w:rPr>
          <w:spacing w:val="40"/>
          <w:sz w:val="22"/>
        </w:rPr>
        <w:t> </w:t>
      </w:r>
      <w:r>
        <w:rPr>
          <w:sz w:val="22"/>
        </w:rPr>
        <w:t>dominio</w:t>
      </w:r>
      <w:r>
        <w:rPr>
          <w:spacing w:val="40"/>
          <w:sz w:val="22"/>
        </w:rPr>
        <w:t> </w:t>
      </w:r>
      <w:r>
        <w:rPr>
          <w:sz w:val="22"/>
        </w:rPr>
        <w:t>público</w:t>
      </w:r>
      <w:r>
        <w:rPr>
          <w:spacing w:val="40"/>
          <w:sz w:val="22"/>
        </w:rPr>
        <w:t> </w:t>
      </w:r>
      <w:r>
        <w:rPr>
          <w:sz w:val="22"/>
        </w:rPr>
        <w:t>artificial.</w:t>
      </w:r>
      <w:r>
        <w:rPr>
          <w:spacing w:val="40"/>
          <w:sz w:val="22"/>
        </w:rPr>
        <w:t> </w:t>
      </w:r>
      <w:r>
        <w:rPr>
          <w:sz w:val="22"/>
        </w:rPr>
        <w:t>Para</w:t>
      </w:r>
      <w:r>
        <w:rPr>
          <w:spacing w:val="40"/>
          <w:sz w:val="22"/>
        </w:rPr>
        <w:t> </w:t>
      </w:r>
      <w:r>
        <w:rPr>
          <w:sz w:val="22"/>
        </w:rPr>
        <w:t>ingresar</w:t>
      </w:r>
      <w:r>
        <w:rPr>
          <w:spacing w:val="40"/>
          <w:sz w:val="22"/>
        </w:rPr>
        <w:t> </w:t>
      </w:r>
      <w:r>
        <w:rPr>
          <w:sz w:val="22"/>
        </w:rPr>
        <w:t>a</w:t>
      </w:r>
      <w:r>
        <w:rPr>
          <w:spacing w:val="40"/>
          <w:sz w:val="22"/>
        </w:rPr>
        <w:t> </w:t>
      </w:r>
      <w:r>
        <w:rPr>
          <w:sz w:val="22"/>
        </w:rPr>
        <w:t>esa</w:t>
      </w:r>
      <w:r>
        <w:rPr>
          <w:spacing w:val="40"/>
          <w:sz w:val="22"/>
        </w:rPr>
        <w:t> </w:t>
      </w:r>
      <w:r>
        <w:rPr>
          <w:sz w:val="22"/>
        </w:rPr>
        <w:t>categoría</w:t>
      </w:r>
      <w:r>
        <w:rPr>
          <w:spacing w:val="40"/>
          <w:sz w:val="22"/>
        </w:rPr>
        <w:t> </w:t>
      </w:r>
      <w:r>
        <w:rPr>
          <w:sz w:val="22"/>
        </w:rPr>
        <w:t>resulta necesario</w:t>
      </w:r>
      <w:r>
        <w:rPr>
          <w:spacing w:val="23"/>
          <w:sz w:val="22"/>
        </w:rPr>
        <w:t> </w:t>
      </w:r>
      <w:r>
        <w:rPr>
          <w:sz w:val="22"/>
        </w:rPr>
        <w:t>un</w:t>
      </w:r>
      <w:r>
        <w:rPr>
          <w:spacing w:val="23"/>
          <w:sz w:val="22"/>
        </w:rPr>
        <w:t> </w:t>
      </w:r>
      <w:r>
        <w:rPr>
          <w:sz w:val="22"/>
        </w:rPr>
        <w:t>hecho</w:t>
      </w:r>
      <w:r>
        <w:rPr>
          <w:spacing w:val="23"/>
          <w:sz w:val="22"/>
        </w:rPr>
        <w:t> </w:t>
      </w:r>
      <w:r>
        <w:rPr>
          <w:sz w:val="22"/>
        </w:rPr>
        <w:t>de</w:t>
      </w:r>
      <w:r>
        <w:rPr>
          <w:spacing w:val="23"/>
          <w:sz w:val="22"/>
        </w:rPr>
        <w:t> </w:t>
      </w:r>
      <w:r>
        <w:rPr>
          <w:sz w:val="22"/>
        </w:rPr>
        <w:t>la</w:t>
      </w:r>
      <w:r>
        <w:rPr>
          <w:spacing w:val="23"/>
          <w:sz w:val="22"/>
        </w:rPr>
        <w:t> </w:t>
      </w:r>
      <w:r>
        <w:rPr>
          <w:sz w:val="22"/>
        </w:rPr>
        <w:t>Administración</w:t>
      </w:r>
      <w:r>
        <w:rPr>
          <w:spacing w:val="23"/>
          <w:sz w:val="22"/>
        </w:rPr>
        <w:t> </w:t>
      </w:r>
      <w:r>
        <w:rPr>
          <w:sz w:val="22"/>
        </w:rPr>
        <w:t>(en</w:t>
      </w:r>
      <w:r>
        <w:rPr>
          <w:spacing w:val="23"/>
          <w:sz w:val="22"/>
        </w:rPr>
        <w:t> </w:t>
      </w:r>
      <w:r>
        <w:rPr>
          <w:sz w:val="22"/>
        </w:rPr>
        <w:t>el</w:t>
      </w:r>
      <w:r>
        <w:rPr>
          <w:spacing w:val="23"/>
          <w:sz w:val="22"/>
        </w:rPr>
        <w:t> </w:t>
      </w:r>
      <w:r>
        <w:rPr>
          <w:sz w:val="22"/>
        </w:rPr>
        <w:t>caso,</w:t>
      </w:r>
      <w:r>
        <w:rPr>
          <w:spacing w:val="25"/>
          <w:sz w:val="22"/>
        </w:rPr>
        <w:t> </w:t>
      </w:r>
      <w:r>
        <w:rPr>
          <w:sz w:val="22"/>
        </w:rPr>
        <w:t>del</w:t>
      </w:r>
      <w:r>
        <w:rPr>
          <w:spacing w:val="23"/>
          <w:sz w:val="22"/>
        </w:rPr>
        <w:t> </w:t>
      </w:r>
      <w:r>
        <w:rPr>
          <w:sz w:val="22"/>
        </w:rPr>
        <w:t>Estado</w:t>
      </w:r>
      <w:r>
        <w:rPr>
          <w:spacing w:val="23"/>
          <w:sz w:val="22"/>
        </w:rPr>
        <w:t> </w:t>
      </w:r>
      <w:r>
        <w:rPr>
          <w:sz w:val="22"/>
        </w:rPr>
        <w:t>municipal)</w:t>
      </w:r>
      <w:r>
        <w:rPr>
          <w:spacing w:val="23"/>
          <w:sz w:val="22"/>
        </w:rPr>
        <w:t> </w:t>
      </w:r>
      <w:r>
        <w:rPr>
          <w:sz w:val="22"/>
        </w:rPr>
        <w:t>que</w:t>
      </w:r>
      <w:r>
        <w:rPr>
          <w:spacing w:val="23"/>
          <w:sz w:val="22"/>
        </w:rPr>
        <w:t> </w:t>
      </w:r>
      <w:r>
        <w:rPr>
          <w:sz w:val="22"/>
        </w:rPr>
        <w:t>incorpore</w:t>
      </w:r>
      <w:r>
        <w:rPr>
          <w:spacing w:val="23"/>
          <w:sz w:val="22"/>
        </w:rPr>
        <w:t> </w:t>
      </w:r>
      <w:r>
        <w:rPr>
          <w:sz w:val="22"/>
        </w:rPr>
        <w:t>el</w:t>
      </w:r>
      <w:r>
        <w:rPr>
          <w:spacing w:val="23"/>
          <w:sz w:val="22"/>
        </w:rPr>
        <w:t> </w:t>
      </w:r>
      <w:r>
        <w:rPr>
          <w:sz w:val="22"/>
        </w:rPr>
        <w:t>bien al uso y goce de la comunidad, afectándolo al dominio público del Estado, mediante una manifestación de voluntad del poder público.</w:t>
      </w:r>
    </w:p>
    <w:p>
      <w:pPr>
        <w:pStyle w:val="ListParagraph"/>
        <w:numPr>
          <w:ilvl w:val="1"/>
          <w:numId w:val="3"/>
        </w:numPr>
        <w:tabs>
          <w:tab w:pos="2962" w:val="left" w:leader="none"/>
        </w:tabs>
        <w:spacing w:line="256" w:lineRule="auto" w:before="1" w:after="0"/>
        <w:ind w:left="677" w:right="282" w:firstLine="1333"/>
        <w:jc w:val="both"/>
        <w:rPr>
          <w:sz w:val="22"/>
        </w:rPr>
      </w:pPr>
      <w:r>
        <w:rPr>
          <w:sz w:val="22"/>
        </w:rPr>
        <w:t>En el caso, la MVLA tomó una decisión específica respecto del inmueble mediante la sanción de la Ordenanza Nº 167/84, en la cual declaró de propiedad municipal la fracción NC 16-20-70-1994-0000 y las mejoras introducidas.</w:t>
      </w:r>
    </w:p>
    <w:p>
      <w:pPr>
        <w:pStyle w:val="ListParagraph"/>
        <w:numPr>
          <w:ilvl w:val="1"/>
          <w:numId w:val="3"/>
        </w:numPr>
        <w:tabs>
          <w:tab w:pos="2945" w:val="left" w:leader="none"/>
        </w:tabs>
        <w:spacing w:line="256" w:lineRule="auto" w:before="0" w:after="0"/>
        <w:ind w:left="677" w:right="282" w:firstLine="1333"/>
        <w:jc w:val="both"/>
        <w:rPr>
          <w:sz w:val="22"/>
        </w:rPr>
      </w:pPr>
      <w:r>
        <w:rPr>
          <w:sz w:val="22"/>
        </w:rPr>
        <w:t>Además</w:t>
      </w:r>
      <w:r>
        <w:rPr>
          <w:spacing w:val="20"/>
          <w:sz w:val="22"/>
        </w:rPr>
        <w:t> </w:t>
      </w:r>
      <w:r>
        <w:rPr>
          <w:sz w:val="22"/>
        </w:rPr>
        <w:t>de</w:t>
      </w:r>
      <w:r>
        <w:rPr>
          <w:spacing w:val="20"/>
          <w:sz w:val="22"/>
        </w:rPr>
        <w:t> </w:t>
      </w:r>
      <w:r>
        <w:rPr>
          <w:sz w:val="22"/>
        </w:rPr>
        <w:t>lo</w:t>
      </w:r>
      <w:r>
        <w:rPr>
          <w:spacing w:val="20"/>
          <w:sz w:val="22"/>
        </w:rPr>
        <w:t> </w:t>
      </w:r>
      <w:r>
        <w:rPr>
          <w:sz w:val="22"/>
        </w:rPr>
        <w:t>dispuesto</w:t>
      </w:r>
      <w:r>
        <w:rPr>
          <w:spacing w:val="20"/>
          <w:sz w:val="22"/>
        </w:rPr>
        <w:t> </w:t>
      </w:r>
      <w:r>
        <w:rPr>
          <w:sz w:val="22"/>
        </w:rPr>
        <w:t>por</w:t>
      </w:r>
      <w:r>
        <w:rPr>
          <w:spacing w:val="20"/>
          <w:sz w:val="22"/>
        </w:rPr>
        <w:t> </w:t>
      </w:r>
      <w:r>
        <w:rPr>
          <w:sz w:val="22"/>
        </w:rPr>
        <w:t>la</w:t>
      </w:r>
      <w:r>
        <w:rPr>
          <w:spacing w:val="20"/>
          <w:sz w:val="22"/>
        </w:rPr>
        <w:t> </w:t>
      </w:r>
      <w:r>
        <w:rPr>
          <w:sz w:val="22"/>
        </w:rPr>
        <w:t>Ordenanza</w:t>
      </w:r>
      <w:r>
        <w:rPr>
          <w:spacing w:val="20"/>
          <w:sz w:val="22"/>
        </w:rPr>
        <w:t> </w:t>
      </w:r>
      <w:r>
        <w:rPr>
          <w:sz w:val="22"/>
        </w:rPr>
        <w:t>Nº</w:t>
      </w:r>
      <w:r>
        <w:rPr>
          <w:spacing w:val="20"/>
          <w:sz w:val="22"/>
        </w:rPr>
        <w:t> </w:t>
      </w:r>
      <w:r>
        <w:rPr>
          <w:sz w:val="22"/>
        </w:rPr>
        <w:t>167/84,</w:t>
      </w:r>
      <w:r>
        <w:rPr>
          <w:spacing w:val="21"/>
          <w:sz w:val="22"/>
        </w:rPr>
        <w:t> </w:t>
      </w:r>
      <w:r>
        <w:rPr>
          <w:sz w:val="22"/>
        </w:rPr>
        <w:t>el</w:t>
      </w:r>
      <w:r>
        <w:rPr>
          <w:spacing w:val="20"/>
          <w:sz w:val="22"/>
        </w:rPr>
        <w:t> </w:t>
      </w:r>
      <w:r>
        <w:rPr>
          <w:sz w:val="22"/>
        </w:rPr>
        <w:t>cambio</w:t>
      </w:r>
      <w:r>
        <w:rPr>
          <w:spacing w:val="20"/>
          <w:sz w:val="22"/>
        </w:rPr>
        <w:t> </w:t>
      </w:r>
      <w:r>
        <w:rPr>
          <w:sz w:val="22"/>
        </w:rPr>
        <w:t>de</w:t>
      </w:r>
      <w:r>
        <w:rPr>
          <w:spacing w:val="20"/>
          <w:sz w:val="22"/>
        </w:rPr>
        <w:t> </w:t>
      </w:r>
      <w:r>
        <w:rPr>
          <w:sz w:val="22"/>
        </w:rPr>
        <w:t>destino y desafectación, es que en el Quincho y Albergue Municipal ubicado en el inmueble funciona la Escuela</w:t>
      </w:r>
      <w:r>
        <w:rPr>
          <w:spacing w:val="40"/>
          <w:sz w:val="22"/>
        </w:rPr>
        <w:t> </w:t>
      </w:r>
      <w:r>
        <w:rPr>
          <w:sz w:val="22"/>
        </w:rPr>
        <w:t>Primaria</w:t>
      </w:r>
      <w:r>
        <w:rPr>
          <w:spacing w:val="40"/>
          <w:sz w:val="22"/>
        </w:rPr>
        <w:t> </w:t>
      </w:r>
      <w:r>
        <w:rPr>
          <w:sz w:val="22"/>
        </w:rPr>
        <w:t>Nº</w:t>
      </w:r>
      <w:r>
        <w:rPr>
          <w:spacing w:val="40"/>
          <w:sz w:val="22"/>
        </w:rPr>
        <w:t> </w:t>
      </w:r>
      <w:r>
        <w:rPr>
          <w:sz w:val="22"/>
        </w:rPr>
        <w:t>361,</w:t>
      </w:r>
      <w:r>
        <w:rPr>
          <w:spacing w:val="40"/>
          <w:sz w:val="22"/>
        </w:rPr>
        <w:t> </w:t>
      </w:r>
      <w:r>
        <w:rPr>
          <w:sz w:val="22"/>
        </w:rPr>
        <w:t>lo</w:t>
      </w:r>
      <w:r>
        <w:rPr>
          <w:spacing w:val="40"/>
          <w:sz w:val="22"/>
        </w:rPr>
        <w:t> </w:t>
      </w:r>
      <w:r>
        <w:rPr>
          <w:sz w:val="22"/>
        </w:rPr>
        <w:t>cual</w:t>
      </w:r>
      <w:r>
        <w:rPr>
          <w:spacing w:val="40"/>
          <w:sz w:val="22"/>
        </w:rPr>
        <w:t> </w:t>
      </w:r>
      <w:r>
        <w:rPr>
          <w:sz w:val="22"/>
        </w:rPr>
        <w:t>fue</w:t>
      </w:r>
      <w:r>
        <w:rPr>
          <w:spacing w:val="40"/>
          <w:sz w:val="22"/>
        </w:rPr>
        <w:t> </w:t>
      </w:r>
      <w:r>
        <w:rPr>
          <w:sz w:val="22"/>
        </w:rPr>
        <w:t>autorizado</w:t>
      </w:r>
      <w:r>
        <w:rPr>
          <w:spacing w:val="40"/>
          <w:sz w:val="22"/>
        </w:rPr>
        <w:t> </w:t>
      </w:r>
      <w:r>
        <w:rPr>
          <w:sz w:val="22"/>
        </w:rPr>
        <w:t>mediante</w:t>
      </w:r>
      <w:r>
        <w:rPr>
          <w:spacing w:val="40"/>
          <w:sz w:val="22"/>
        </w:rPr>
        <w:t> </w:t>
      </w:r>
      <w:r>
        <w:rPr>
          <w:sz w:val="22"/>
        </w:rPr>
        <w:t>Ordenanza</w:t>
      </w:r>
      <w:r>
        <w:rPr>
          <w:spacing w:val="40"/>
          <w:sz w:val="22"/>
        </w:rPr>
        <w:t> </w:t>
      </w:r>
      <w:r>
        <w:rPr>
          <w:sz w:val="22"/>
        </w:rPr>
        <w:t>Nº</w:t>
      </w:r>
      <w:r>
        <w:rPr>
          <w:spacing w:val="40"/>
          <w:sz w:val="22"/>
        </w:rPr>
        <w:t> </w:t>
      </w:r>
      <w:r>
        <w:rPr>
          <w:sz w:val="22"/>
        </w:rPr>
        <w:t>3012/16</w:t>
      </w:r>
      <w:r>
        <w:rPr>
          <w:spacing w:val="40"/>
          <w:sz w:val="22"/>
        </w:rPr>
        <w:t> </w:t>
      </w:r>
      <w:r>
        <w:rPr>
          <w:sz w:val="22"/>
        </w:rPr>
        <w:t>por</w:t>
      </w:r>
      <w:r>
        <w:rPr>
          <w:spacing w:val="40"/>
          <w:sz w:val="22"/>
        </w:rPr>
        <w:t> </w:t>
      </w:r>
      <w:r>
        <w:rPr>
          <w:sz w:val="22"/>
        </w:rPr>
        <w:t>voto unánime del Concejo Deliberante. Incluido el ahora accionante Guillermo Hensel, en Sesión Ordinaria</w:t>
      </w:r>
      <w:r>
        <w:rPr>
          <w:spacing w:val="40"/>
          <w:sz w:val="22"/>
        </w:rPr>
        <w:t> </w:t>
      </w:r>
      <w:r>
        <w:rPr>
          <w:sz w:val="22"/>
        </w:rPr>
        <w:t>de</w:t>
      </w:r>
      <w:r>
        <w:rPr>
          <w:spacing w:val="40"/>
          <w:sz w:val="22"/>
        </w:rPr>
        <w:t> </w:t>
      </w:r>
      <w:r>
        <w:rPr>
          <w:sz w:val="22"/>
        </w:rPr>
        <w:t>fecha</w:t>
      </w:r>
      <w:r>
        <w:rPr>
          <w:spacing w:val="40"/>
          <w:sz w:val="22"/>
        </w:rPr>
        <w:t> </w:t>
      </w:r>
      <w:r>
        <w:rPr>
          <w:sz w:val="22"/>
        </w:rPr>
        <w:t>4/5/16</w:t>
      </w:r>
      <w:r>
        <w:rPr>
          <w:spacing w:val="40"/>
          <w:sz w:val="22"/>
        </w:rPr>
        <w:t> </w:t>
      </w:r>
      <w:r>
        <w:rPr>
          <w:sz w:val="22"/>
        </w:rPr>
        <w:t>presidida</w:t>
      </w:r>
      <w:r>
        <w:rPr>
          <w:spacing w:val="40"/>
          <w:sz w:val="22"/>
        </w:rPr>
        <w:t> </w:t>
      </w:r>
      <w:r>
        <w:rPr>
          <w:sz w:val="22"/>
        </w:rPr>
        <w:t>por</w:t>
      </w:r>
      <w:r>
        <w:rPr>
          <w:spacing w:val="40"/>
          <w:sz w:val="22"/>
        </w:rPr>
        <w:t> </w:t>
      </w:r>
      <w:r>
        <w:rPr>
          <w:sz w:val="22"/>
        </w:rPr>
        <w:t>la</w:t>
      </w:r>
      <w:r>
        <w:rPr>
          <w:spacing w:val="40"/>
          <w:sz w:val="22"/>
        </w:rPr>
        <w:t> </w:t>
      </w:r>
      <w:r>
        <w:rPr>
          <w:sz w:val="22"/>
        </w:rPr>
        <w:t>Concejal</w:t>
      </w:r>
      <w:r>
        <w:rPr>
          <w:spacing w:val="40"/>
          <w:sz w:val="22"/>
        </w:rPr>
        <w:t> </w:t>
      </w:r>
      <w:r>
        <w:rPr>
          <w:sz w:val="22"/>
        </w:rPr>
        <w:t>Dra.</w:t>
      </w:r>
      <w:r>
        <w:rPr>
          <w:spacing w:val="40"/>
          <w:sz w:val="22"/>
        </w:rPr>
        <w:t> </w:t>
      </w:r>
      <w:r>
        <w:rPr>
          <w:sz w:val="22"/>
        </w:rPr>
        <w:t>Silvana</w:t>
      </w:r>
      <w:r>
        <w:rPr>
          <w:spacing w:val="40"/>
          <w:sz w:val="22"/>
        </w:rPr>
        <w:t> </w:t>
      </w:r>
      <w:r>
        <w:rPr>
          <w:sz w:val="22"/>
        </w:rPr>
        <w:t>Gordillo.</w:t>
      </w:r>
      <w:r>
        <w:rPr>
          <w:spacing w:val="40"/>
          <w:sz w:val="22"/>
        </w:rPr>
        <w:t> </w:t>
      </w:r>
      <w:r>
        <w:rPr>
          <w:sz w:val="22"/>
        </w:rPr>
        <w:t>En</w:t>
      </w:r>
      <w:r>
        <w:rPr>
          <w:spacing w:val="40"/>
          <w:sz w:val="22"/>
        </w:rPr>
        <w:t> </w:t>
      </w:r>
      <w:r>
        <w:rPr>
          <w:sz w:val="22"/>
        </w:rPr>
        <w:t>esa</w:t>
      </w:r>
      <w:r>
        <w:rPr>
          <w:spacing w:val="40"/>
          <w:sz w:val="22"/>
        </w:rPr>
        <w:t> </w:t>
      </w:r>
      <w:r>
        <w:rPr>
          <w:sz w:val="22"/>
        </w:rPr>
        <w:t>ocasión</w:t>
      </w:r>
      <w:r>
        <w:rPr>
          <w:spacing w:val="40"/>
          <w:sz w:val="22"/>
        </w:rPr>
        <w:t> </w:t>
      </w:r>
      <w:r>
        <w:rPr>
          <w:sz w:val="22"/>
        </w:rPr>
        <w:t>se aprobó la firma de un comodato entre la MVLA y la Provincia del Neuquén para que esta última remodele los edificios y los utilice para ubicar la escuela mencionada.</w:t>
      </w:r>
    </w:p>
    <w:p>
      <w:pPr>
        <w:pStyle w:val="ListParagraph"/>
        <w:numPr>
          <w:ilvl w:val="1"/>
          <w:numId w:val="3"/>
        </w:numPr>
        <w:tabs>
          <w:tab w:pos="2943" w:val="left" w:leader="none"/>
        </w:tabs>
        <w:spacing w:line="256" w:lineRule="auto" w:before="2" w:after="0"/>
        <w:ind w:left="677" w:right="282" w:firstLine="1333"/>
        <w:jc w:val="both"/>
        <w:rPr>
          <w:sz w:val="22"/>
        </w:rPr>
      </w:pPr>
      <w:r>
        <w:rPr>
          <w:sz w:val="22"/>
        </w:rPr>
        <w:t>También es prueba del cambio de destino el hecho de que la MVLA otorgó parte del predio a la Asociación Mutual La Correntosa y le otorgó habilitación comercial para funcionar en ese lugar y hasta autorizó la construcción del lugar de ventas, que efectivamente se </w:t>
      </w:r>
      <w:r>
        <w:rPr>
          <w:spacing w:val="-2"/>
          <w:sz w:val="22"/>
        </w:rPr>
        <w:t>realizó.</w:t>
      </w:r>
    </w:p>
    <w:p>
      <w:pPr>
        <w:pStyle w:val="ListParagraph"/>
        <w:numPr>
          <w:ilvl w:val="1"/>
          <w:numId w:val="3"/>
        </w:numPr>
        <w:tabs>
          <w:tab w:pos="2941" w:val="left" w:leader="none"/>
        </w:tabs>
        <w:spacing w:line="256" w:lineRule="auto" w:before="1" w:after="0"/>
        <w:ind w:left="677" w:right="282" w:firstLine="1333"/>
        <w:jc w:val="both"/>
        <w:rPr>
          <w:sz w:val="22"/>
        </w:rPr>
      </w:pPr>
      <w:r>
        <w:rPr>
          <w:sz w:val="22"/>
        </w:rPr>
        <w:t>Cedió una fracción muy importante del predio a la “Agrupación Rincón Gaucho”, mediante Ordenanza Nº 1374/03 titulada: “Aprobación Contrato de Comodato, Municipalidad de Villa la Angostura/Agrupación Rincón Gaucho s/uso de una fracción en la parte sudeste</w:t>
      </w:r>
      <w:r>
        <w:rPr>
          <w:spacing w:val="22"/>
          <w:sz w:val="22"/>
        </w:rPr>
        <w:t> </w:t>
      </w:r>
      <w:r>
        <w:rPr>
          <w:sz w:val="22"/>
        </w:rPr>
        <w:t>del</w:t>
      </w:r>
      <w:r>
        <w:rPr>
          <w:spacing w:val="22"/>
          <w:sz w:val="22"/>
        </w:rPr>
        <w:t> </w:t>
      </w:r>
      <w:r>
        <w:rPr>
          <w:sz w:val="22"/>
        </w:rPr>
        <w:t>lote</w:t>
      </w:r>
      <w:r>
        <w:rPr>
          <w:spacing w:val="22"/>
          <w:sz w:val="22"/>
        </w:rPr>
        <w:t> </w:t>
      </w:r>
      <w:r>
        <w:rPr>
          <w:sz w:val="22"/>
        </w:rPr>
        <w:t>16-20-70/1994,</w:t>
      </w:r>
      <w:r>
        <w:rPr>
          <w:spacing w:val="25"/>
          <w:sz w:val="22"/>
        </w:rPr>
        <w:t> </w:t>
      </w:r>
      <w:r>
        <w:rPr>
          <w:sz w:val="22"/>
        </w:rPr>
        <w:t>propiedad</w:t>
      </w:r>
      <w:r>
        <w:rPr>
          <w:spacing w:val="22"/>
          <w:sz w:val="22"/>
        </w:rPr>
        <w:t> </w:t>
      </w:r>
      <w:r>
        <w:rPr>
          <w:sz w:val="22"/>
        </w:rPr>
        <w:t>de</w:t>
      </w:r>
      <w:r>
        <w:rPr>
          <w:spacing w:val="22"/>
          <w:sz w:val="22"/>
        </w:rPr>
        <w:t> </w:t>
      </w:r>
      <w:r>
        <w:rPr>
          <w:sz w:val="22"/>
        </w:rPr>
        <w:t>la</w:t>
      </w:r>
      <w:r>
        <w:rPr>
          <w:spacing w:val="22"/>
          <w:sz w:val="22"/>
        </w:rPr>
        <w:t> </w:t>
      </w:r>
      <w:r>
        <w:rPr>
          <w:sz w:val="22"/>
        </w:rPr>
        <w:t>Municipalidad</w:t>
      </w:r>
      <w:r>
        <w:rPr>
          <w:spacing w:val="22"/>
          <w:sz w:val="22"/>
        </w:rPr>
        <w:t> </w:t>
      </w:r>
      <w:r>
        <w:rPr>
          <w:sz w:val="22"/>
        </w:rPr>
        <w:t>de</w:t>
      </w:r>
      <w:r>
        <w:rPr>
          <w:spacing w:val="22"/>
          <w:sz w:val="22"/>
        </w:rPr>
        <w:t> </w:t>
      </w:r>
      <w:r>
        <w:rPr>
          <w:sz w:val="22"/>
        </w:rPr>
        <w:t>Villa</w:t>
      </w:r>
      <w:r>
        <w:rPr>
          <w:spacing w:val="22"/>
          <w:sz w:val="22"/>
        </w:rPr>
        <w:t> </w:t>
      </w:r>
      <w:r>
        <w:rPr>
          <w:sz w:val="22"/>
        </w:rPr>
        <w:t>la</w:t>
      </w:r>
      <w:r>
        <w:rPr>
          <w:spacing w:val="22"/>
          <w:sz w:val="22"/>
        </w:rPr>
        <w:t> </w:t>
      </w:r>
      <w:r>
        <w:rPr>
          <w:sz w:val="22"/>
        </w:rPr>
        <w:t>Angostura”.</w:t>
      </w:r>
      <w:r>
        <w:rPr>
          <w:spacing w:val="23"/>
          <w:sz w:val="22"/>
        </w:rPr>
        <w:t> </w:t>
      </w:r>
      <w:r>
        <w:rPr>
          <w:sz w:val="22"/>
        </w:rPr>
        <w:t>Se</w:t>
      </w:r>
      <w:r>
        <w:rPr>
          <w:spacing w:val="22"/>
          <w:sz w:val="22"/>
        </w:rPr>
        <w:t> </w:t>
      </w:r>
      <w:r>
        <w:rPr>
          <w:sz w:val="22"/>
        </w:rPr>
        <w:t>firmó</w:t>
      </w:r>
      <w:r>
        <w:rPr>
          <w:spacing w:val="22"/>
          <w:sz w:val="22"/>
        </w:rPr>
        <w:t> </w:t>
      </w:r>
      <w:r>
        <w:rPr>
          <w:sz w:val="22"/>
        </w:rPr>
        <w:t>un</w:t>
      </w:r>
    </w:p>
    <w:p>
      <w:pPr>
        <w:pStyle w:val="ListParagraph"/>
        <w:spacing w:after="0" w:line="256" w:lineRule="auto"/>
        <w:jc w:val="both"/>
        <w:rPr>
          <w:sz w:val="22"/>
        </w:rPr>
        <w:sectPr>
          <w:pgSz w:w="12240" w:h="15840"/>
          <w:pgMar w:top="600" w:bottom="280" w:left="0" w:right="1440"/>
        </w:sectPr>
      </w:pPr>
    </w:p>
    <w:p>
      <w:pPr>
        <w:pStyle w:val="BodyText"/>
        <w:spacing w:before="84"/>
        <w:ind w:right="0" w:firstLine="0"/>
      </w:pPr>
      <w:r>
        <w:rPr/>
        <w:t>contrato</w:t>
      </w:r>
      <w:r>
        <w:rPr>
          <w:spacing w:val="7"/>
        </w:rPr>
        <w:t> </w:t>
      </w:r>
      <w:r>
        <w:rPr/>
        <w:t>de</w:t>
      </w:r>
      <w:r>
        <w:rPr>
          <w:spacing w:val="7"/>
        </w:rPr>
        <w:t> </w:t>
      </w:r>
      <w:r>
        <w:rPr/>
        <w:t>comodato</w:t>
      </w:r>
      <w:r>
        <w:rPr>
          <w:spacing w:val="7"/>
        </w:rPr>
        <w:t> </w:t>
      </w:r>
      <w:r>
        <w:rPr/>
        <w:t>por</w:t>
      </w:r>
      <w:r>
        <w:rPr>
          <w:spacing w:val="7"/>
        </w:rPr>
        <w:t> </w:t>
      </w:r>
      <w:r>
        <w:rPr/>
        <w:t>el</w:t>
      </w:r>
      <w:r>
        <w:rPr>
          <w:spacing w:val="7"/>
        </w:rPr>
        <w:t> </w:t>
      </w:r>
      <w:r>
        <w:rPr/>
        <w:t>plazo</w:t>
      </w:r>
      <w:r>
        <w:rPr>
          <w:spacing w:val="7"/>
        </w:rPr>
        <w:t> </w:t>
      </w:r>
      <w:r>
        <w:rPr/>
        <w:t>de</w:t>
      </w:r>
      <w:r>
        <w:rPr>
          <w:spacing w:val="7"/>
        </w:rPr>
        <w:t> </w:t>
      </w:r>
      <w:r>
        <w:rPr/>
        <w:t>10</w:t>
      </w:r>
      <w:r>
        <w:rPr>
          <w:spacing w:val="7"/>
        </w:rPr>
        <w:t> </w:t>
      </w:r>
      <w:r>
        <w:rPr>
          <w:spacing w:val="-2"/>
        </w:rPr>
        <w:t>años.</w:t>
      </w:r>
    </w:p>
    <w:p>
      <w:pPr>
        <w:pStyle w:val="ListParagraph"/>
        <w:numPr>
          <w:ilvl w:val="1"/>
          <w:numId w:val="3"/>
        </w:numPr>
        <w:tabs>
          <w:tab w:pos="2967" w:val="left" w:leader="none"/>
        </w:tabs>
        <w:spacing w:line="256" w:lineRule="auto" w:before="18" w:after="0"/>
        <w:ind w:left="677" w:right="282" w:firstLine="1333"/>
        <w:jc w:val="both"/>
        <w:rPr>
          <w:sz w:val="22"/>
        </w:rPr>
      </w:pPr>
      <w:r>
        <w:rPr>
          <w:sz w:val="22"/>
        </w:rPr>
        <w:t>Todas estas decisiones de la MVLA respecto del lote NC 1620-070-1994- 0000, dan la pauta de que realmente ese inmueble está destinado a otros usos variados, ajenos a los que correspondería a un real espacio verde.</w:t>
      </w:r>
    </w:p>
    <w:p>
      <w:pPr>
        <w:pStyle w:val="ListParagraph"/>
        <w:numPr>
          <w:ilvl w:val="1"/>
          <w:numId w:val="3"/>
        </w:numPr>
        <w:tabs>
          <w:tab w:pos="2967" w:val="left" w:leader="none"/>
        </w:tabs>
        <w:spacing w:line="256" w:lineRule="auto" w:before="1" w:after="0"/>
        <w:ind w:left="677" w:right="282" w:firstLine="1333"/>
        <w:jc w:val="both"/>
        <w:rPr>
          <w:sz w:val="22"/>
        </w:rPr>
      </w:pPr>
      <w:r>
        <w:rPr>
          <w:sz w:val="22"/>
        </w:rPr>
        <w:t>El inmueble en cuestión ha sido desafectado del uso como espacio verde</w:t>
      </w:r>
      <w:r>
        <w:rPr>
          <w:spacing w:val="80"/>
          <w:sz w:val="22"/>
        </w:rPr>
        <w:t> </w:t>
      </w:r>
      <w:r>
        <w:rPr>
          <w:sz w:val="22"/>
        </w:rPr>
        <w:t>por la propia MVLA, inicialmente mediante la sanción de la Ordenanza Nº 167/84, que le asignó carácter de parque polideportivo con gimnasio cubierto, y posteriormente con la sanción de otras varias ordenanzas que autorizaron usos diversos y alejados del concepto de “espacio verde”, todo de utilidad e interés público.</w:t>
      </w:r>
    </w:p>
    <w:p>
      <w:pPr>
        <w:pStyle w:val="ListParagraph"/>
        <w:numPr>
          <w:ilvl w:val="0"/>
          <w:numId w:val="3"/>
        </w:numPr>
        <w:tabs>
          <w:tab w:pos="2383" w:val="left" w:leader="none"/>
        </w:tabs>
        <w:spacing w:line="240" w:lineRule="auto" w:before="227" w:after="0"/>
        <w:ind w:left="2383" w:right="0" w:hanging="310"/>
        <w:jc w:val="left"/>
        <w:rPr>
          <w:sz w:val="22"/>
        </w:rPr>
      </w:pPr>
      <w:r>
        <w:rPr>
          <w:b/>
          <w:sz w:val="22"/>
        </w:rPr>
        <w:t>Contestación</w:t>
      </w:r>
      <w:r>
        <w:rPr>
          <w:b/>
          <w:spacing w:val="9"/>
          <w:sz w:val="22"/>
        </w:rPr>
        <w:t> </w:t>
      </w:r>
      <w:r>
        <w:rPr>
          <w:b/>
          <w:sz w:val="22"/>
        </w:rPr>
        <w:t>de</w:t>
      </w:r>
      <w:r>
        <w:rPr>
          <w:b/>
          <w:spacing w:val="9"/>
          <w:sz w:val="22"/>
        </w:rPr>
        <w:t> </w:t>
      </w:r>
      <w:r>
        <w:rPr>
          <w:b/>
          <w:sz w:val="22"/>
        </w:rPr>
        <w:t>la</w:t>
      </w:r>
      <w:r>
        <w:rPr>
          <w:b/>
          <w:spacing w:val="9"/>
          <w:sz w:val="22"/>
        </w:rPr>
        <w:t> </w:t>
      </w:r>
      <w:r>
        <w:rPr>
          <w:b/>
          <w:sz w:val="22"/>
        </w:rPr>
        <w:t>Fiscalía</w:t>
      </w:r>
      <w:r>
        <w:rPr>
          <w:b/>
          <w:spacing w:val="10"/>
          <w:sz w:val="22"/>
        </w:rPr>
        <w:t> </w:t>
      </w:r>
      <w:r>
        <w:rPr>
          <w:b/>
          <w:sz w:val="22"/>
        </w:rPr>
        <w:t>de</w:t>
      </w:r>
      <w:r>
        <w:rPr>
          <w:b/>
          <w:spacing w:val="9"/>
          <w:sz w:val="22"/>
        </w:rPr>
        <w:t> </w:t>
      </w:r>
      <w:r>
        <w:rPr>
          <w:b/>
          <w:sz w:val="22"/>
        </w:rPr>
        <w:t>Estado</w:t>
      </w:r>
      <w:r>
        <w:rPr>
          <w:b/>
          <w:spacing w:val="9"/>
          <w:sz w:val="22"/>
        </w:rPr>
        <w:t> </w:t>
      </w:r>
      <w:r>
        <w:rPr>
          <w:sz w:val="22"/>
        </w:rPr>
        <w:t>(actuación</w:t>
      </w:r>
      <w:r>
        <w:rPr>
          <w:spacing w:val="9"/>
          <w:sz w:val="22"/>
        </w:rPr>
        <w:t> </w:t>
      </w:r>
      <w:r>
        <w:rPr>
          <w:spacing w:val="-2"/>
          <w:sz w:val="22"/>
        </w:rPr>
        <w:t>25048)</w:t>
      </w:r>
    </w:p>
    <w:p>
      <w:pPr>
        <w:pStyle w:val="BodyText"/>
        <w:spacing w:line="256" w:lineRule="auto" w:before="243"/>
        <w:ind w:right="283"/>
      </w:pPr>
      <w:r>
        <w:rPr/>
        <w:t>La Fiscalía de Estado se presentó oportunamente y contestó el traslado. Expuso los argumentos que sustentan su posición de rechazo del siguiente modo:</w:t>
      </w:r>
    </w:p>
    <w:p>
      <w:pPr>
        <w:pStyle w:val="ListParagraph"/>
        <w:numPr>
          <w:ilvl w:val="0"/>
          <w:numId w:val="4"/>
        </w:numPr>
        <w:tabs>
          <w:tab w:pos="2197" w:val="left" w:leader="none"/>
        </w:tabs>
        <w:spacing w:line="256" w:lineRule="auto" w:before="226" w:after="0"/>
        <w:ind w:left="677" w:right="284" w:firstLine="1333"/>
        <w:jc w:val="both"/>
        <w:rPr>
          <w:sz w:val="22"/>
        </w:rPr>
      </w:pPr>
      <w:r>
        <w:rPr>
          <w:sz w:val="22"/>
        </w:rPr>
        <w:t>Los actores no cumplieron con la carga de indicar debidamente los motivos y fundamentos jurídicos que llevan a pedir la medida.</w:t>
      </w:r>
    </w:p>
    <w:p>
      <w:pPr>
        <w:pStyle w:val="ListParagraph"/>
        <w:numPr>
          <w:ilvl w:val="0"/>
          <w:numId w:val="4"/>
        </w:numPr>
        <w:tabs>
          <w:tab w:pos="2183" w:val="left" w:leader="none"/>
        </w:tabs>
        <w:spacing w:line="256" w:lineRule="auto" w:before="227" w:after="0"/>
        <w:ind w:left="677" w:right="282" w:firstLine="1333"/>
        <w:jc w:val="both"/>
        <w:rPr>
          <w:sz w:val="22"/>
        </w:rPr>
      </w:pPr>
      <w:r>
        <w:rPr>
          <w:sz w:val="22"/>
        </w:rPr>
        <w:t>La ejecutoriedad del acto administrativo requiere de la demostración seria de la presencia en el caso de sus presupuestos esenciales, extremo que la actora no ha acreditado en este caso.</w:t>
      </w:r>
    </w:p>
    <w:p>
      <w:pPr>
        <w:pStyle w:val="ListParagraph"/>
        <w:numPr>
          <w:ilvl w:val="0"/>
          <w:numId w:val="3"/>
        </w:numPr>
        <w:tabs>
          <w:tab w:pos="2409" w:val="left" w:leader="none"/>
        </w:tabs>
        <w:spacing w:line="240" w:lineRule="auto" w:before="226" w:after="0"/>
        <w:ind w:left="2409" w:right="0" w:hanging="336"/>
        <w:jc w:val="left"/>
        <w:rPr>
          <w:sz w:val="22"/>
        </w:rPr>
      </w:pPr>
      <w:r>
        <w:rPr>
          <w:b/>
          <w:sz w:val="22"/>
        </w:rPr>
        <w:t>Parte</w:t>
      </w:r>
      <w:r>
        <w:rPr>
          <w:b/>
          <w:spacing w:val="11"/>
          <w:sz w:val="22"/>
        </w:rPr>
        <w:t> </w:t>
      </w:r>
      <w:r>
        <w:rPr>
          <w:b/>
          <w:sz w:val="22"/>
        </w:rPr>
        <w:t>actora</w:t>
      </w:r>
      <w:r>
        <w:rPr>
          <w:b/>
          <w:spacing w:val="12"/>
          <w:sz w:val="22"/>
        </w:rPr>
        <w:t> </w:t>
      </w:r>
      <w:r>
        <w:rPr>
          <w:b/>
          <w:sz w:val="22"/>
        </w:rPr>
        <w:t>presenta</w:t>
      </w:r>
      <w:r>
        <w:rPr>
          <w:b/>
          <w:spacing w:val="12"/>
          <w:sz w:val="22"/>
        </w:rPr>
        <w:t> </w:t>
      </w:r>
      <w:r>
        <w:rPr>
          <w:b/>
          <w:sz w:val="22"/>
        </w:rPr>
        <w:t>documental</w:t>
      </w:r>
      <w:r>
        <w:rPr>
          <w:b/>
          <w:spacing w:val="11"/>
          <w:sz w:val="22"/>
        </w:rPr>
        <w:t> </w:t>
      </w:r>
      <w:r>
        <w:rPr>
          <w:sz w:val="22"/>
        </w:rPr>
        <w:t>(actuación</w:t>
      </w:r>
      <w:r>
        <w:rPr>
          <w:spacing w:val="12"/>
          <w:sz w:val="22"/>
        </w:rPr>
        <w:t> </w:t>
      </w:r>
      <w:r>
        <w:rPr>
          <w:spacing w:val="-2"/>
          <w:sz w:val="22"/>
        </w:rPr>
        <w:t>25.188)</w:t>
      </w:r>
    </w:p>
    <w:p>
      <w:pPr>
        <w:pStyle w:val="BodyText"/>
        <w:spacing w:before="244"/>
        <w:ind w:left="2011" w:right="0" w:firstLine="0"/>
        <w:jc w:val="left"/>
      </w:pPr>
      <w:r>
        <w:rPr/>
        <w:t>El</w:t>
      </w:r>
      <w:r>
        <w:rPr>
          <w:spacing w:val="9"/>
        </w:rPr>
        <w:t> </w:t>
      </w:r>
      <w:r>
        <w:rPr/>
        <w:t>2/12/25</w:t>
      </w:r>
      <w:r>
        <w:rPr>
          <w:spacing w:val="10"/>
        </w:rPr>
        <w:t> </w:t>
      </w:r>
      <w:r>
        <w:rPr/>
        <w:t>los</w:t>
      </w:r>
      <w:r>
        <w:rPr>
          <w:spacing w:val="10"/>
        </w:rPr>
        <w:t> </w:t>
      </w:r>
      <w:r>
        <w:rPr/>
        <w:t>actores</w:t>
      </w:r>
      <w:r>
        <w:rPr>
          <w:spacing w:val="10"/>
        </w:rPr>
        <w:t> </w:t>
      </w:r>
      <w:r>
        <w:rPr/>
        <w:t>denuncian</w:t>
      </w:r>
      <w:r>
        <w:rPr>
          <w:spacing w:val="10"/>
        </w:rPr>
        <w:t> </w:t>
      </w:r>
      <w:r>
        <w:rPr/>
        <w:t>“nuevo</w:t>
      </w:r>
      <w:r>
        <w:rPr>
          <w:spacing w:val="10"/>
        </w:rPr>
        <w:t> </w:t>
      </w:r>
      <w:r>
        <w:rPr/>
        <w:t>hecho”</w:t>
      </w:r>
      <w:r>
        <w:rPr>
          <w:spacing w:val="9"/>
        </w:rPr>
        <w:t> </w:t>
      </w:r>
      <w:r>
        <w:rPr/>
        <w:t>y</w:t>
      </w:r>
      <w:r>
        <w:rPr>
          <w:spacing w:val="10"/>
        </w:rPr>
        <w:t> </w:t>
      </w:r>
      <w:r>
        <w:rPr/>
        <w:t>presentan</w:t>
      </w:r>
      <w:r>
        <w:rPr>
          <w:spacing w:val="10"/>
        </w:rPr>
        <w:t> </w:t>
      </w:r>
      <w:r>
        <w:rPr>
          <w:spacing w:val="-2"/>
        </w:rPr>
        <w:t>documental.</w:t>
      </w:r>
    </w:p>
    <w:p>
      <w:pPr>
        <w:pStyle w:val="BodyText"/>
        <w:spacing w:line="256" w:lineRule="auto" w:before="243"/>
        <w:ind w:right="283"/>
      </w:pPr>
      <w:r>
        <w:rPr/>
        <w:t>Adjuntan un Dictamen de fecha 25/11/25 de la Defensoría del Pueblo de Villa La Angostura a cargo de Sebastián Pablo Baltanás, en el que recomienda:</w:t>
      </w:r>
    </w:p>
    <w:p>
      <w:pPr>
        <w:pStyle w:val="ListParagraph"/>
        <w:numPr>
          <w:ilvl w:val="0"/>
          <w:numId w:val="4"/>
        </w:numPr>
        <w:tabs>
          <w:tab w:pos="2155" w:val="left" w:leader="none"/>
        </w:tabs>
        <w:spacing w:line="256" w:lineRule="auto" w:before="227" w:after="0"/>
        <w:ind w:left="677" w:right="284" w:firstLine="1333"/>
        <w:jc w:val="both"/>
        <w:rPr>
          <w:sz w:val="22"/>
        </w:rPr>
      </w:pPr>
      <w:r>
        <w:rPr>
          <w:sz w:val="22"/>
        </w:rPr>
        <w:t>al</w:t>
      </w:r>
      <w:r>
        <w:rPr>
          <w:spacing w:val="22"/>
          <w:sz w:val="22"/>
        </w:rPr>
        <w:t> </w:t>
      </w:r>
      <w:r>
        <w:rPr>
          <w:sz w:val="22"/>
        </w:rPr>
        <w:t>Concejo</w:t>
      </w:r>
      <w:r>
        <w:rPr>
          <w:spacing w:val="22"/>
          <w:sz w:val="22"/>
        </w:rPr>
        <w:t> </w:t>
      </w:r>
      <w:r>
        <w:rPr>
          <w:sz w:val="22"/>
        </w:rPr>
        <w:t>Deliberante</w:t>
      </w:r>
      <w:r>
        <w:rPr>
          <w:spacing w:val="22"/>
          <w:sz w:val="22"/>
        </w:rPr>
        <w:t> </w:t>
      </w:r>
      <w:r>
        <w:rPr>
          <w:sz w:val="22"/>
        </w:rPr>
        <w:t>revisar</w:t>
      </w:r>
      <w:r>
        <w:rPr>
          <w:spacing w:val="22"/>
          <w:sz w:val="22"/>
        </w:rPr>
        <w:t> </w:t>
      </w:r>
      <w:r>
        <w:rPr>
          <w:sz w:val="22"/>
        </w:rPr>
        <w:t>y</w:t>
      </w:r>
      <w:r>
        <w:rPr>
          <w:spacing w:val="22"/>
          <w:sz w:val="22"/>
        </w:rPr>
        <w:t> </w:t>
      </w:r>
      <w:r>
        <w:rPr>
          <w:sz w:val="22"/>
        </w:rPr>
        <w:t>evaluar</w:t>
      </w:r>
      <w:r>
        <w:rPr>
          <w:spacing w:val="22"/>
          <w:sz w:val="22"/>
        </w:rPr>
        <w:t> </w:t>
      </w:r>
      <w:r>
        <w:rPr>
          <w:sz w:val="22"/>
        </w:rPr>
        <w:t>las</w:t>
      </w:r>
      <w:r>
        <w:rPr>
          <w:spacing w:val="22"/>
          <w:sz w:val="22"/>
        </w:rPr>
        <w:t> </w:t>
      </w:r>
      <w:r>
        <w:rPr>
          <w:sz w:val="22"/>
        </w:rPr>
        <w:t>Ordenanzas</w:t>
      </w:r>
      <w:r>
        <w:rPr>
          <w:spacing w:val="22"/>
          <w:sz w:val="22"/>
        </w:rPr>
        <w:t> </w:t>
      </w:r>
      <w:r>
        <w:rPr>
          <w:sz w:val="22"/>
        </w:rPr>
        <w:t>Nº</w:t>
      </w:r>
      <w:r>
        <w:rPr>
          <w:spacing w:val="22"/>
          <w:sz w:val="22"/>
        </w:rPr>
        <w:t> </w:t>
      </w:r>
      <w:r>
        <w:rPr>
          <w:sz w:val="22"/>
        </w:rPr>
        <w:t>4275/25</w:t>
      </w:r>
      <w:r>
        <w:rPr>
          <w:spacing w:val="22"/>
          <w:sz w:val="22"/>
        </w:rPr>
        <w:t> </w:t>
      </w:r>
      <w:r>
        <w:rPr>
          <w:sz w:val="22"/>
        </w:rPr>
        <w:t>y</w:t>
      </w:r>
      <w:r>
        <w:rPr>
          <w:spacing w:val="22"/>
          <w:sz w:val="22"/>
        </w:rPr>
        <w:t> </w:t>
      </w:r>
      <w:r>
        <w:rPr>
          <w:sz w:val="22"/>
        </w:rPr>
        <w:t>Nº</w:t>
      </w:r>
      <w:r>
        <w:rPr>
          <w:spacing w:val="22"/>
          <w:sz w:val="22"/>
        </w:rPr>
        <w:t> </w:t>
      </w:r>
      <w:r>
        <w:rPr>
          <w:sz w:val="22"/>
        </w:rPr>
        <w:t>4289/25, y evaluar alternativas que no impliquen la desafectación de los espacios verdes.</w:t>
      </w:r>
    </w:p>
    <w:p>
      <w:pPr>
        <w:pStyle w:val="ListParagraph"/>
        <w:numPr>
          <w:ilvl w:val="0"/>
          <w:numId w:val="4"/>
        </w:numPr>
        <w:tabs>
          <w:tab w:pos="2190" w:val="left" w:leader="none"/>
        </w:tabs>
        <w:spacing w:line="256" w:lineRule="auto" w:before="226" w:after="0"/>
        <w:ind w:left="677" w:right="282" w:firstLine="1333"/>
        <w:jc w:val="both"/>
        <w:rPr>
          <w:sz w:val="22"/>
        </w:rPr>
      </w:pPr>
      <w:r>
        <w:rPr>
          <w:sz w:val="22"/>
        </w:rPr>
        <w:t>al DEM que adopten medidas para proteger y preservar los espacios verdes y analizar la posibilidad de ubicar un terreno alternativo para la construcción de las escuelas, priorizando predios pertenecientes a la Provincia del Neuquén, principal garante del derecho a la </w:t>
      </w:r>
      <w:r>
        <w:rPr>
          <w:spacing w:val="-2"/>
          <w:sz w:val="22"/>
        </w:rPr>
        <w:t>educación.</w:t>
      </w:r>
    </w:p>
    <w:p>
      <w:pPr>
        <w:pStyle w:val="BodyText"/>
        <w:spacing w:line="256" w:lineRule="auto"/>
      </w:pPr>
      <w:r>
        <w:rPr/>
        <w:t>Refiere a recientes denuncias contra la auditoría, que incluye la impugnación de la calidad de profesional del letrado que habría elaborado el dictamen relativo a las ordenanzas </w:t>
      </w:r>
      <w:r>
        <w:rPr>
          <w:spacing w:val="-2"/>
        </w:rPr>
        <w:t>impugnadas.</w:t>
      </w:r>
    </w:p>
    <w:p>
      <w:pPr>
        <w:pStyle w:val="ListParagraph"/>
        <w:numPr>
          <w:ilvl w:val="0"/>
          <w:numId w:val="3"/>
        </w:numPr>
        <w:tabs>
          <w:tab w:pos="2294" w:val="left" w:leader="none"/>
        </w:tabs>
        <w:spacing w:line="256" w:lineRule="auto" w:before="227" w:after="0"/>
        <w:ind w:left="677" w:right="282" w:firstLine="1333"/>
        <w:jc w:val="left"/>
        <w:rPr>
          <w:sz w:val="22"/>
        </w:rPr>
      </w:pPr>
      <w:r>
        <w:rPr>
          <w:sz w:val="22"/>
        </w:rPr>
        <w:t>La Municipalidad contesta el “hecho nuevo”. Desconoce el documento (actuación</w:t>
      </w:r>
      <w:r>
        <w:rPr>
          <w:spacing w:val="40"/>
          <w:sz w:val="22"/>
        </w:rPr>
        <w:t> </w:t>
      </w:r>
      <w:r>
        <w:rPr>
          <w:sz w:val="22"/>
        </w:rPr>
        <w:t>25.279). Fiscalía de Estado contesta el traslado (actuaciones 25.300).</w:t>
      </w:r>
    </w:p>
    <w:p>
      <w:pPr>
        <w:pStyle w:val="BodyText"/>
        <w:spacing w:before="0"/>
        <w:ind w:left="0" w:right="0" w:firstLine="0"/>
        <w:jc w:val="left"/>
      </w:pPr>
    </w:p>
    <w:p>
      <w:pPr>
        <w:pStyle w:val="BodyText"/>
        <w:spacing w:before="216"/>
        <w:ind w:left="0" w:right="0" w:firstLine="0"/>
        <w:jc w:val="left"/>
      </w:pPr>
    </w:p>
    <w:p>
      <w:pPr>
        <w:pStyle w:val="Heading1"/>
        <w:spacing w:before="1"/>
        <w:ind w:left="2011"/>
      </w:pPr>
      <w:r>
        <w:rPr/>
        <w:t>FUNDAMENTOS</w:t>
      </w:r>
      <w:r>
        <w:rPr>
          <w:spacing w:val="10"/>
        </w:rPr>
        <w:t> </w:t>
      </w:r>
      <w:r>
        <w:rPr/>
        <w:t>DE</w:t>
      </w:r>
      <w:r>
        <w:rPr>
          <w:spacing w:val="11"/>
        </w:rPr>
        <w:t> </w:t>
      </w:r>
      <w:r>
        <w:rPr/>
        <w:t>HECHO</w:t>
      </w:r>
      <w:r>
        <w:rPr>
          <w:spacing w:val="11"/>
        </w:rPr>
        <w:t> </w:t>
      </w:r>
      <w:r>
        <w:rPr/>
        <w:t>Y</w:t>
      </w:r>
      <w:r>
        <w:rPr>
          <w:spacing w:val="11"/>
        </w:rPr>
        <w:t> </w:t>
      </w:r>
      <w:r>
        <w:rPr/>
        <w:t>DE</w:t>
      </w:r>
      <w:r>
        <w:rPr>
          <w:spacing w:val="11"/>
        </w:rPr>
        <w:t> </w:t>
      </w:r>
      <w:r>
        <w:rPr>
          <w:spacing w:val="-2"/>
        </w:rPr>
        <w:t>DERECHO</w:t>
      </w:r>
    </w:p>
    <w:p>
      <w:pPr>
        <w:pStyle w:val="Heading2"/>
        <w:numPr>
          <w:ilvl w:val="0"/>
          <w:numId w:val="5"/>
        </w:numPr>
        <w:tabs>
          <w:tab w:pos="2197" w:val="left" w:leader="none"/>
        </w:tabs>
        <w:spacing w:line="240" w:lineRule="auto" w:before="243" w:after="0"/>
        <w:ind w:left="2197" w:right="0" w:hanging="186"/>
        <w:jc w:val="left"/>
      </w:pPr>
      <w:r>
        <w:rPr/>
        <w:t>Cuestiones</w:t>
      </w:r>
      <w:r>
        <w:rPr>
          <w:spacing w:val="15"/>
        </w:rPr>
        <w:t> </w:t>
      </w:r>
      <w:r>
        <w:rPr>
          <w:spacing w:val="-2"/>
        </w:rPr>
        <w:t>preliminares</w:t>
      </w:r>
    </w:p>
    <w:p>
      <w:pPr>
        <w:pStyle w:val="BodyText"/>
        <w:spacing w:line="256" w:lineRule="auto" w:before="244"/>
        <w:ind w:right="284"/>
      </w:pPr>
      <w:r>
        <w:rPr/>
        <w:t>Puesta al estudio de los presentes planteos cautelares se advierte la necesidad de resolver</w:t>
      </w:r>
      <w:r>
        <w:rPr>
          <w:spacing w:val="40"/>
        </w:rPr>
        <w:t> </w:t>
      </w:r>
      <w:r>
        <w:rPr/>
        <w:t>dos</w:t>
      </w:r>
      <w:r>
        <w:rPr>
          <w:spacing w:val="40"/>
        </w:rPr>
        <w:t> </w:t>
      </w:r>
      <w:r>
        <w:rPr/>
        <w:t>cuestiones</w:t>
      </w:r>
      <w:r>
        <w:rPr>
          <w:spacing w:val="40"/>
        </w:rPr>
        <w:t> </w:t>
      </w:r>
      <w:r>
        <w:rPr/>
        <w:t>procesales,</w:t>
      </w:r>
      <w:r>
        <w:rPr>
          <w:spacing w:val="40"/>
        </w:rPr>
        <w:t> </w:t>
      </w:r>
      <w:r>
        <w:rPr/>
        <w:t>planteadas</w:t>
      </w:r>
      <w:r>
        <w:rPr>
          <w:spacing w:val="40"/>
        </w:rPr>
        <w:t> </w:t>
      </w:r>
      <w:r>
        <w:rPr/>
        <w:t>por</w:t>
      </w:r>
      <w:r>
        <w:rPr>
          <w:spacing w:val="40"/>
        </w:rPr>
        <w:t> </w:t>
      </w:r>
      <w:r>
        <w:rPr/>
        <w:t>las</w:t>
      </w:r>
      <w:r>
        <w:rPr>
          <w:spacing w:val="40"/>
        </w:rPr>
        <w:t> </w:t>
      </w:r>
      <w:r>
        <w:rPr/>
        <w:t>partes,</w:t>
      </w:r>
      <w:r>
        <w:rPr>
          <w:spacing w:val="40"/>
        </w:rPr>
        <w:t> </w:t>
      </w:r>
      <w:r>
        <w:rPr/>
        <w:t>que</w:t>
      </w:r>
      <w:r>
        <w:rPr>
          <w:spacing w:val="40"/>
        </w:rPr>
        <w:t> </w:t>
      </w:r>
      <w:r>
        <w:rPr/>
        <w:t>requieren</w:t>
      </w:r>
      <w:r>
        <w:rPr>
          <w:spacing w:val="40"/>
        </w:rPr>
        <w:t> </w:t>
      </w:r>
      <w:r>
        <w:rPr/>
        <w:t>de</w:t>
      </w:r>
      <w:r>
        <w:rPr>
          <w:spacing w:val="40"/>
        </w:rPr>
        <w:t> </w:t>
      </w:r>
      <w:r>
        <w:rPr/>
        <w:t>previo tratamiento a fin de evitar contradicciones o reiteraciones.</w:t>
      </w:r>
    </w:p>
    <w:p>
      <w:pPr>
        <w:pStyle w:val="Heading2"/>
        <w:numPr>
          <w:ilvl w:val="1"/>
          <w:numId w:val="5"/>
        </w:numPr>
        <w:tabs>
          <w:tab w:pos="2460" w:val="left" w:leader="none"/>
        </w:tabs>
        <w:spacing w:line="240" w:lineRule="auto" w:before="226" w:after="0"/>
        <w:ind w:left="2460" w:right="0" w:hanging="449"/>
        <w:jc w:val="left"/>
      </w:pPr>
      <w:r>
        <w:rPr>
          <w:spacing w:val="-2"/>
        </w:rPr>
        <w:t>Acumulación</w:t>
      </w:r>
    </w:p>
    <w:p>
      <w:pPr>
        <w:pStyle w:val="Heading2"/>
        <w:spacing w:after="0" w:line="240" w:lineRule="auto"/>
        <w:jc w:val="left"/>
        <w:sectPr>
          <w:pgSz w:w="12240" w:h="15840"/>
          <w:pgMar w:top="600" w:bottom="280" w:left="0" w:right="1440"/>
        </w:sectPr>
      </w:pPr>
    </w:p>
    <w:p>
      <w:pPr>
        <w:pStyle w:val="BodyText"/>
        <w:spacing w:line="256" w:lineRule="auto" w:before="70"/>
        <w:ind w:right="283"/>
      </w:pPr>
      <w:r>
        <w:rPr/>
        <w:t>Al momento de contestar el traslado cautelar en el Expte. 2, la MVLA planteó que es imposible tratar de forma desconectada el pedido de suspensión de la ejecución de la Ordenanza</w:t>
      </w:r>
      <w:r>
        <w:rPr>
          <w:spacing w:val="80"/>
        </w:rPr>
        <w:t> </w:t>
      </w:r>
      <w:r>
        <w:rPr/>
        <w:t>N° 4289/25 y el pedido similar respecto a la Ordenanza N° 4275/25.</w:t>
      </w:r>
    </w:p>
    <w:p>
      <w:pPr>
        <w:pStyle w:val="BodyText"/>
        <w:spacing w:line="256" w:lineRule="auto"/>
      </w:pPr>
      <w:r>
        <w:rPr/>
        <w:t>Consideró que ambas normas están conectadas en cuanto a su objeto último es la cesión de dos polígonos dentro del inmueble NC 16-20-70-1994-0000 al Consejo Provincial de Educación, a efectos de construir en ellos la Escuela N° 361 y la EPET N° 28.</w:t>
      </w:r>
    </w:p>
    <w:p>
      <w:pPr>
        <w:pStyle w:val="BodyText"/>
        <w:spacing w:before="227"/>
        <w:ind w:left="2011" w:right="0" w:firstLine="0"/>
        <w:jc w:val="left"/>
      </w:pPr>
      <w:r>
        <w:rPr/>
        <w:t>Además,</w:t>
      </w:r>
      <w:r>
        <w:rPr>
          <w:spacing w:val="52"/>
          <w:w w:val="150"/>
        </w:rPr>
        <w:t> </w:t>
      </w:r>
      <w:r>
        <w:rPr/>
        <w:t>advirtió</w:t>
      </w:r>
      <w:r>
        <w:rPr>
          <w:spacing w:val="11"/>
        </w:rPr>
        <w:t> </w:t>
      </w:r>
      <w:r>
        <w:rPr/>
        <w:t>que</w:t>
      </w:r>
      <w:r>
        <w:rPr>
          <w:spacing w:val="10"/>
        </w:rPr>
        <w:t> </w:t>
      </w:r>
      <w:r>
        <w:rPr/>
        <w:t>ambos</w:t>
      </w:r>
      <w:r>
        <w:rPr>
          <w:spacing w:val="11"/>
        </w:rPr>
        <w:t> </w:t>
      </w:r>
      <w:r>
        <w:rPr/>
        <w:t>planteos</w:t>
      </w:r>
      <w:r>
        <w:rPr>
          <w:spacing w:val="10"/>
        </w:rPr>
        <w:t> </w:t>
      </w:r>
      <w:r>
        <w:rPr/>
        <w:t>presentan</w:t>
      </w:r>
      <w:r>
        <w:rPr>
          <w:spacing w:val="11"/>
        </w:rPr>
        <w:t> </w:t>
      </w:r>
      <w:r>
        <w:rPr/>
        <w:t>los</w:t>
      </w:r>
      <w:r>
        <w:rPr>
          <w:spacing w:val="10"/>
        </w:rPr>
        <w:t> </w:t>
      </w:r>
      <w:r>
        <w:rPr/>
        <w:t>mismos</w:t>
      </w:r>
      <w:r>
        <w:rPr>
          <w:spacing w:val="11"/>
        </w:rPr>
        <w:t> </w:t>
      </w:r>
      <w:r>
        <w:rPr>
          <w:spacing w:val="-2"/>
        </w:rPr>
        <w:t>argumentos.</w:t>
      </w:r>
    </w:p>
    <w:p>
      <w:pPr>
        <w:pStyle w:val="BodyText"/>
        <w:spacing w:line="256" w:lineRule="auto" w:before="243"/>
      </w:pPr>
      <w:r>
        <w:rPr/>
        <w:t>De la descripción y análisis de las pretensiones cautelares y de fondo de ambos procesos,</w:t>
      </w:r>
      <w:r>
        <w:rPr>
          <w:spacing w:val="40"/>
        </w:rPr>
        <w:t> </w:t>
      </w:r>
      <w:r>
        <w:rPr/>
        <w:t>hecho</w:t>
      </w:r>
      <w:r>
        <w:rPr>
          <w:spacing w:val="40"/>
        </w:rPr>
        <w:t> </w:t>
      </w:r>
      <w:r>
        <w:rPr/>
        <w:t>en</w:t>
      </w:r>
      <w:r>
        <w:rPr>
          <w:spacing w:val="40"/>
        </w:rPr>
        <w:t> </w:t>
      </w:r>
      <w:r>
        <w:rPr/>
        <w:t>el</w:t>
      </w:r>
      <w:r>
        <w:rPr>
          <w:spacing w:val="40"/>
        </w:rPr>
        <w:t> </w:t>
      </w:r>
      <w:r>
        <w:rPr/>
        <w:t>apartado</w:t>
      </w:r>
      <w:r>
        <w:rPr>
          <w:spacing w:val="40"/>
        </w:rPr>
        <w:t> </w:t>
      </w:r>
      <w:r>
        <w:rPr/>
        <w:t>anterior</w:t>
      </w:r>
      <w:r>
        <w:rPr>
          <w:spacing w:val="40"/>
        </w:rPr>
        <w:t> </w:t>
      </w:r>
      <w:r>
        <w:rPr/>
        <w:t>surge</w:t>
      </w:r>
      <w:r>
        <w:rPr>
          <w:spacing w:val="40"/>
        </w:rPr>
        <w:t> </w:t>
      </w:r>
      <w:r>
        <w:rPr/>
        <w:t>que</w:t>
      </w:r>
      <w:r>
        <w:rPr>
          <w:spacing w:val="40"/>
        </w:rPr>
        <w:t> </w:t>
      </w:r>
      <w:r>
        <w:rPr/>
        <w:t>las</w:t>
      </w:r>
      <w:r>
        <w:rPr>
          <w:spacing w:val="40"/>
        </w:rPr>
        <w:t> </w:t>
      </w:r>
      <w:r>
        <w:rPr/>
        <w:t>pretensiones</w:t>
      </w:r>
      <w:r>
        <w:rPr>
          <w:spacing w:val="40"/>
        </w:rPr>
        <w:t> </w:t>
      </w:r>
      <w:r>
        <w:rPr/>
        <w:t>deducidas</w:t>
      </w:r>
      <w:r>
        <w:rPr>
          <w:spacing w:val="40"/>
        </w:rPr>
        <w:t> </w:t>
      </w:r>
      <w:r>
        <w:rPr/>
        <w:t>en</w:t>
      </w:r>
      <w:r>
        <w:rPr>
          <w:spacing w:val="40"/>
        </w:rPr>
        <w:t> </w:t>
      </w:r>
      <w:r>
        <w:rPr/>
        <w:t>ambos procesos encuentran como fundamento una misma situación de hecho y una misma relación</w:t>
      </w:r>
      <w:r>
        <w:rPr>
          <w:spacing w:val="40"/>
        </w:rPr>
        <w:t> </w:t>
      </w:r>
      <w:r>
        <w:rPr/>
        <w:t>jurídica. En cuanto al estado procesal, ambos se encuentran en el mismo estado, en trámite</w:t>
      </w:r>
      <w:r>
        <w:rPr>
          <w:spacing w:val="40"/>
        </w:rPr>
        <w:t> </w:t>
      </w:r>
      <w:r>
        <w:rPr>
          <w:spacing w:val="-2"/>
        </w:rPr>
        <w:t>cautelar.</w:t>
      </w:r>
    </w:p>
    <w:p>
      <w:pPr>
        <w:pStyle w:val="BodyText"/>
        <w:spacing w:line="256" w:lineRule="auto" w:before="227"/>
        <w:ind w:right="283"/>
      </w:pPr>
      <w:r>
        <w:rPr/>
        <w:t>De manera que existiendo una marcada conexidad, las cuestiones no podrían ser resueltas separadamente, sin riesgo de conducir a pronunciamientos contradictorios o</w:t>
      </w:r>
      <w:r>
        <w:rPr>
          <w:spacing w:val="40"/>
        </w:rPr>
        <w:t> </w:t>
      </w:r>
      <w:r>
        <w:rPr>
          <w:spacing w:val="-2"/>
        </w:rPr>
        <w:t>incompatibles.</w:t>
      </w:r>
    </w:p>
    <w:p>
      <w:pPr>
        <w:pStyle w:val="BodyText"/>
        <w:spacing w:line="256" w:lineRule="auto" w:before="227"/>
      </w:pPr>
      <w:r>
        <w:rPr/>
        <w:t>La acumulación de procesos se funda en la necesidad de evitar resoluciones contradictorias</w:t>
      </w:r>
      <w:r>
        <w:rPr>
          <w:spacing w:val="40"/>
        </w:rPr>
        <w:t> </w:t>
      </w:r>
      <w:r>
        <w:rPr/>
        <w:t>y</w:t>
      </w:r>
      <w:r>
        <w:rPr>
          <w:spacing w:val="40"/>
        </w:rPr>
        <w:t> </w:t>
      </w:r>
      <w:r>
        <w:rPr/>
        <w:t>un</w:t>
      </w:r>
      <w:r>
        <w:rPr>
          <w:spacing w:val="40"/>
        </w:rPr>
        <w:t> </w:t>
      </w:r>
      <w:r>
        <w:rPr/>
        <w:t>dispendio</w:t>
      </w:r>
      <w:r>
        <w:rPr>
          <w:spacing w:val="40"/>
        </w:rPr>
        <w:t> </w:t>
      </w:r>
      <w:r>
        <w:rPr/>
        <w:t>de</w:t>
      </w:r>
      <w:r>
        <w:rPr>
          <w:spacing w:val="40"/>
        </w:rPr>
        <w:t> </w:t>
      </w:r>
      <w:r>
        <w:rPr/>
        <w:t>actividad</w:t>
      </w:r>
      <w:r>
        <w:rPr>
          <w:spacing w:val="40"/>
        </w:rPr>
        <w:t> </w:t>
      </w:r>
      <w:r>
        <w:rPr/>
        <w:t>y</w:t>
      </w:r>
      <w:r>
        <w:rPr>
          <w:spacing w:val="40"/>
        </w:rPr>
        <w:t> </w:t>
      </w:r>
      <w:r>
        <w:rPr/>
        <w:t>gastos,</w:t>
      </w:r>
      <w:r>
        <w:rPr>
          <w:spacing w:val="40"/>
        </w:rPr>
        <w:t> </w:t>
      </w:r>
      <w:r>
        <w:rPr/>
        <w:t>respondiendo</w:t>
      </w:r>
      <w:r>
        <w:rPr>
          <w:spacing w:val="40"/>
        </w:rPr>
        <w:t> </w:t>
      </w:r>
      <w:r>
        <w:rPr/>
        <w:t>fundamentalmente</w:t>
      </w:r>
      <w:r>
        <w:rPr>
          <w:spacing w:val="40"/>
        </w:rPr>
        <w:t> </w:t>
      </w:r>
      <w:r>
        <w:rPr/>
        <w:t>a</w:t>
      </w:r>
      <w:r>
        <w:rPr>
          <w:spacing w:val="40"/>
        </w:rPr>
        <w:t> </w:t>
      </w:r>
      <w:r>
        <w:rPr/>
        <w:t>un principio de conexidad jurídica, que determina su aplicación cuando la sentencia a dictarse en uno de ellos, pudiere producir efectos de cosa juzgada en el otro (art. 188 del CPCyC aplicable en función de la norma de reenvío del art. 78 del CPA).</w:t>
      </w:r>
    </w:p>
    <w:p>
      <w:pPr>
        <w:spacing w:line="256" w:lineRule="auto" w:before="226"/>
        <w:ind w:left="677" w:right="281" w:firstLine="1333"/>
        <w:jc w:val="both"/>
        <w:rPr>
          <w:i/>
          <w:sz w:val="22"/>
        </w:rPr>
      </w:pPr>
      <w:r>
        <w:rPr>
          <w:sz w:val="22"/>
        </w:rPr>
        <w:t>El artículo 16 de la Ley 1305 dispone</w:t>
      </w:r>
      <w:r>
        <w:rPr>
          <w:i/>
          <w:sz w:val="22"/>
        </w:rPr>
        <w:t>: “Cuando se promueven varias acciones motivadas por una misma decisión administrativa o por varias cuando son reproducción, confirmación</w:t>
      </w:r>
      <w:r>
        <w:rPr>
          <w:i/>
          <w:spacing w:val="40"/>
          <w:sz w:val="22"/>
        </w:rPr>
        <w:t> </w:t>
      </w:r>
      <w:r>
        <w:rPr>
          <w:i/>
          <w:sz w:val="22"/>
        </w:rPr>
        <w:t>o</w:t>
      </w:r>
      <w:r>
        <w:rPr>
          <w:i/>
          <w:spacing w:val="40"/>
          <w:sz w:val="22"/>
        </w:rPr>
        <w:t> </w:t>
      </w:r>
      <w:r>
        <w:rPr>
          <w:i/>
          <w:sz w:val="22"/>
        </w:rPr>
        <w:t>ejecución</w:t>
      </w:r>
      <w:r>
        <w:rPr>
          <w:i/>
          <w:spacing w:val="40"/>
          <w:sz w:val="22"/>
        </w:rPr>
        <w:t> </w:t>
      </w:r>
      <w:r>
        <w:rPr>
          <w:i/>
          <w:sz w:val="22"/>
        </w:rPr>
        <w:t>de</w:t>
      </w:r>
      <w:r>
        <w:rPr>
          <w:i/>
          <w:spacing w:val="40"/>
          <w:sz w:val="22"/>
        </w:rPr>
        <w:t> </w:t>
      </w:r>
      <w:r>
        <w:rPr>
          <w:i/>
          <w:sz w:val="22"/>
        </w:rPr>
        <w:t>otra</w:t>
      </w:r>
      <w:r>
        <w:rPr>
          <w:i/>
          <w:spacing w:val="40"/>
          <w:sz w:val="22"/>
        </w:rPr>
        <w:t> </w:t>
      </w:r>
      <w:r>
        <w:rPr>
          <w:i/>
          <w:sz w:val="22"/>
        </w:rPr>
        <w:t>o</w:t>
      </w:r>
      <w:r>
        <w:rPr>
          <w:i/>
          <w:spacing w:val="40"/>
          <w:sz w:val="22"/>
        </w:rPr>
        <w:t> </w:t>
      </w:r>
      <w:r>
        <w:rPr>
          <w:i/>
          <w:sz w:val="22"/>
        </w:rPr>
        <w:t>existe</w:t>
      </w:r>
      <w:r>
        <w:rPr>
          <w:i/>
          <w:spacing w:val="40"/>
          <w:sz w:val="22"/>
        </w:rPr>
        <w:t> </w:t>
      </w:r>
      <w:r>
        <w:rPr>
          <w:i/>
          <w:sz w:val="22"/>
        </w:rPr>
        <w:t>entre</w:t>
      </w:r>
      <w:r>
        <w:rPr>
          <w:i/>
          <w:spacing w:val="40"/>
          <w:sz w:val="22"/>
        </w:rPr>
        <w:t> </w:t>
      </w:r>
      <w:r>
        <w:rPr>
          <w:i/>
          <w:sz w:val="22"/>
        </w:rPr>
        <w:t>ellas</w:t>
      </w:r>
      <w:r>
        <w:rPr>
          <w:i/>
          <w:spacing w:val="40"/>
          <w:sz w:val="22"/>
        </w:rPr>
        <w:t> </w:t>
      </w:r>
      <w:r>
        <w:rPr>
          <w:i/>
          <w:sz w:val="22"/>
        </w:rPr>
        <w:t>cualquier</w:t>
      </w:r>
      <w:r>
        <w:rPr>
          <w:i/>
          <w:spacing w:val="40"/>
          <w:sz w:val="22"/>
        </w:rPr>
        <w:t> </w:t>
      </w:r>
      <w:r>
        <w:rPr>
          <w:i/>
          <w:sz w:val="22"/>
        </w:rPr>
        <w:t>otra</w:t>
      </w:r>
      <w:r>
        <w:rPr>
          <w:i/>
          <w:spacing w:val="40"/>
          <w:sz w:val="22"/>
        </w:rPr>
        <w:t> </w:t>
      </w:r>
      <w:r>
        <w:rPr>
          <w:i/>
          <w:sz w:val="22"/>
        </w:rPr>
        <w:t>conexión,</w:t>
      </w:r>
      <w:r>
        <w:rPr>
          <w:i/>
          <w:spacing w:val="40"/>
          <w:sz w:val="22"/>
        </w:rPr>
        <w:t> </w:t>
      </w:r>
      <w:r>
        <w:rPr>
          <w:i/>
          <w:sz w:val="22"/>
        </w:rPr>
        <w:t>el</w:t>
      </w:r>
      <w:r>
        <w:rPr>
          <w:i/>
          <w:spacing w:val="40"/>
          <w:sz w:val="22"/>
        </w:rPr>
        <w:t> </w:t>
      </w:r>
      <w:r>
        <w:rPr>
          <w:i/>
          <w:sz w:val="22"/>
        </w:rPr>
        <w:t>juez</w:t>
      </w:r>
      <w:r>
        <w:rPr>
          <w:i/>
          <w:spacing w:val="40"/>
          <w:sz w:val="22"/>
        </w:rPr>
        <w:t> </w:t>
      </w:r>
      <w:r>
        <w:rPr>
          <w:i/>
          <w:sz w:val="22"/>
        </w:rPr>
        <w:t>puede,</w:t>
      </w:r>
      <w:r>
        <w:rPr>
          <w:i/>
          <w:spacing w:val="40"/>
          <w:sz w:val="22"/>
        </w:rPr>
        <w:t> </w:t>
      </w:r>
      <w:r>
        <w:rPr>
          <w:i/>
          <w:sz w:val="22"/>
        </w:rPr>
        <w:t>de oficio o a petición de parte, resolver la acumulación de aquéllas. Esta medida puede disponerse hasta el llamamiento de autos para sentencia”.</w:t>
      </w:r>
    </w:p>
    <w:p>
      <w:pPr>
        <w:pStyle w:val="BodyText"/>
        <w:spacing w:line="256" w:lineRule="auto" w:before="227"/>
      </w:pPr>
      <w:r>
        <w:rPr/>
        <w:t>Es decir que la acumulación resulta aconsejable, tanto por razones de orden y economía</w:t>
      </w:r>
      <w:r>
        <w:rPr>
          <w:spacing w:val="25"/>
        </w:rPr>
        <w:t> </w:t>
      </w:r>
      <w:r>
        <w:rPr/>
        <w:t>procesal,</w:t>
      </w:r>
      <w:r>
        <w:rPr>
          <w:spacing w:val="27"/>
        </w:rPr>
        <w:t> </w:t>
      </w:r>
      <w:r>
        <w:rPr/>
        <w:t>como</w:t>
      </w:r>
      <w:r>
        <w:rPr>
          <w:spacing w:val="25"/>
        </w:rPr>
        <w:t> </w:t>
      </w:r>
      <w:r>
        <w:rPr/>
        <w:t>ante</w:t>
      </w:r>
      <w:r>
        <w:rPr>
          <w:spacing w:val="25"/>
        </w:rPr>
        <w:t> </w:t>
      </w:r>
      <w:r>
        <w:rPr/>
        <w:t>la</w:t>
      </w:r>
      <w:r>
        <w:rPr>
          <w:spacing w:val="25"/>
        </w:rPr>
        <w:t> </w:t>
      </w:r>
      <w:r>
        <w:rPr/>
        <w:t>posibilidad</w:t>
      </w:r>
      <w:r>
        <w:rPr>
          <w:spacing w:val="25"/>
        </w:rPr>
        <w:t> </w:t>
      </w:r>
      <w:r>
        <w:rPr/>
        <w:t>de</w:t>
      </w:r>
      <w:r>
        <w:rPr>
          <w:spacing w:val="25"/>
        </w:rPr>
        <w:t> </w:t>
      </w:r>
      <w:r>
        <w:rPr/>
        <w:t>la</w:t>
      </w:r>
      <w:r>
        <w:rPr>
          <w:spacing w:val="25"/>
        </w:rPr>
        <w:t> </w:t>
      </w:r>
      <w:r>
        <w:rPr/>
        <w:t>existencia</w:t>
      </w:r>
      <w:r>
        <w:rPr>
          <w:spacing w:val="25"/>
        </w:rPr>
        <w:t> </w:t>
      </w:r>
      <w:r>
        <w:rPr/>
        <w:t>de</w:t>
      </w:r>
      <w:r>
        <w:rPr>
          <w:spacing w:val="25"/>
        </w:rPr>
        <w:t> </w:t>
      </w:r>
      <w:r>
        <w:rPr/>
        <w:t>pronunciamientos</w:t>
      </w:r>
      <w:r>
        <w:rPr>
          <w:spacing w:val="25"/>
        </w:rPr>
        <w:t> </w:t>
      </w:r>
      <w:r>
        <w:rPr/>
        <w:t>contradictorios o incompatibles, o que de algún modo afecten o alteren lo resuelto en otro proceso.</w:t>
      </w:r>
    </w:p>
    <w:p>
      <w:pPr>
        <w:pStyle w:val="BodyText"/>
        <w:spacing w:line="256" w:lineRule="auto" w:before="227"/>
        <w:ind w:right="283"/>
      </w:pPr>
      <w:r>
        <w:rPr/>
        <w:t>Por estas razones, considero oportuno la acumulación de ambos procesos, tanto a efectos del dictado de una cautelar única, como en el trámite sucesivo de la acción procesal.</w:t>
      </w:r>
    </w:p>
    <w:p>
      <w:pPr>
        <w:pStyle w:val="Heading2"/>
        <w:numPr>
          <w:ilvl w:val="1"/>
          <w:numId w:val="5"/>
        </w:numPr>
        <w:tabs>
          <w:tab w:pos="2472" w:val="left" w:leader="none"/>
        </w:tabs>
        <w:spacing w:line="240" w:lineRule="auto" w:before="226" w:after="0"/>
        <w:ind w:left="2472" w:right="0" w:hanging="461"/>
        <w:jc w:val="left"/>
      </w:pPr>
      <w:r>
        <w:rPr/>
        <w:t>Sujetos</w:t>
      </w:r>
      <w:r>
        <w:rPr>
          <w:spacing w:val="10"/>
        </w:rPr>
        <w:t> </w:t>
      </w:r>
      <w:r>
        <w:rPr>
          <w:spacing w:val="-2"/>
        </w:rPr>
        <w:t>demandados</w:t>
      </w:r>
    </w:p>
    <w:p>
      <w:pPr>
        <w:pStyle w:val="BodyText"/>
        <w:spacing w:line="256" w:lineRule="auto" w:before="243"/>
      </w:pPr>
      <w:r>
        <w:rPr/>
        <w:t>Al momento de contestar el traslado cautelar en el Expte. 2, la MVLA puso de resalto que tanto la demanda como el pedido de suspensión cautelar 2, fueron iniciadas contra la Municipalidad</w:t>
      </w:r>
      <w:r>
        <w:rPr>
          <w:spacing w:val="40"/>
        </w:rPr>
        <w:t> </w:t>
      </w:r>
      <w:r>
        <w:rPr/>
        <w:t>de</w:t>
      </w:r>
      <w:r>
        <w:rPr>
          <w:spacing w:val="40"/>
        </w:rPr>
        <w:t> </w:t>
      </w:r>
      <w:r>
        <w:rPr/>
        <w:t>Villa</w:t>
      </w:r>
      <w:r>
        <w:rPr>
          <w:spacing w:val="40"/>
        </w:rPr>
        <w:t> </w:t>
      </w:r>
      <w:r>
        <w:rPr/>
        <w:t>La</w:t>
      </w:r>
      <w:r>
        <w:rPr>
          <w:spacing w:val="40"/>
        </w:rPr>
        <w:t> </w:t>
      </w:r>
      <w:r>
        <w:rPr/>
        <w:t>Angostura,</w:t>
      </w:r>
      <w:r>
        <w:rPr>
          <w:spacing w:val="40"/>
        </w:rPr>
        <w:t> </w:t>
      </w:r>
      <w:r>
        <w:rPr/>
        <w:t>y</w:t>
      </w:r>
      <w:r>
        <w:rPr>
          <w:spacing w:val="40"/>
        </w:rPr>
        <w:t> </w:t>
      </w:r>
      <w:r>
        <w:rPr/>
        <w:t>además</w:t>
      </w:r>
      <w:r>
        <w:rPr>
          <w:spacing w:val="40"/>
        </w:rPr>
        <w:t> </w:t>
      </w:r>
      <w:r>
        <w:rPr/>
        <w:t>de</w:t>
      </w:r>
      <w:r>
        <w:rPr>
          <w:spacing w:val="40"/>
        </w:rPr>
        <w:t> </w:t>
      </w:r>
      <w:r>
        <w:rPr/>
        <w:t>forma</w:t>
      </w:r>
      <w:r>
        <w:rPr>
          <w:spacing w:val="40"/>
        </w:rPr>
        <w:t> </w:t>
      </w:r>
      <w:r>
        <w:rPr/>
        <w:t>personal</w:t>
      </w:r>
      <w:r>
        <w:rPr>
          <w:spacing w:val="40"/>
        </w:rPr>
        <w:t> </w:t>
      </w:r>
      <w:r>
        <w:rPr/>
        <w:t>contra</w:t>
      </w:r>
      <w:r>
        <w:rPr>
          <w:spacing w:val="40"/>
        </w:rPr>
        <w:t> </w:t>
      </w:r>
      <w:r>
        <w:rPr/>
        <w:t>5</w:t>
      </w:r>
      <w:r>
        <w:rPr>
          <w:spacing w:val="40"/>
        </w:rPr>
        <w:t> </w:t>
      </w:r>
      <w:r>
        <w:rPr/>
        <w:t>concejales,</w:t>
      </w:r>
      <w:r>
        <w:rPr>
          <w:spacing w:val="40"/>
        </w:rPr>
        <w:t> </w:t>
      </w:r>
      <w:r>
        <w:rPr/>
        <w:t>el intendente y el secretario de gobierno (Raimondo, Andrade, Figueroa, Vénica y Cerazo, Murer y Naretti,</w:t>
      </w:r>
      <w:r>
        <w:rPr>
          <w:spacing w:val="29"/>
        </w:rPr>
        <w:t> </w:t>
      </w:r>
      <w:r>
        <w:rPr/>
        <w:t>respectivamente).</w:t>
      </w:r>
      <w:r>
        <w:rPr>
          <w:spacing w:val="30"/>
        </w:rPr>
        <w:t> </w:t>
      </w:r>
      <w:r>
        <w:rPr/>
        <w:t>Consideró</w:t>
      </w:r>
      <w:r>
        <w:rPr>
          <w:spacing w:val="28"/>
        </w:rPr>
        <w:t> </w:t>
      </w:r>
      <w:r>
        <w:rPr/>
        <w:t>necesaria</w:t>
      </w:r>
      <w:r>
        <w:rPr>
          <w:spacing w:val="28"/>
        </w:rPr>
        <w:t> </w:t>
      </w:r>
      <w:r>
        <w:rPr/>
        <w:t>la</w:t>
      </w:r>
      <w:r>
        <w:rPr>
          <w:spacing w:val="28"/>
        </w:rPr>
        <w:t> </w:t>
      </w:r>
      <w:r>
        <w:rPr/>
        <w:t>notificación</w:t>
      </w:r>
      <w:r>
        <w:rPr>
          <w:spacing w:val="28"/>
        </w:rPr>
        <w:t> </w:t>
      </w:r>
      <w:r>
        <w:rPr/>
        <w:t>para</w:t>
      </w:r>
      <w:r>
        <w:rPr>
          <w:spacing w:val="28"/>
        </w:rPr>
        <w:t> </w:t>
      </w:r>
      <w:r>
        <w:rPr/>
        <w:t>que</w:t>
      </w:r>
      <w:r>
        <w:rPr>
          <w:spacing w:val="28"/>
        </w:rPr>
        <w:t> </w:t>
      </w:r>
      <w:r>
        <w:rPr/>
        <w:t>puedan</w:t>
      </w:r>
      <w:r>
        <w:rPr>
          <w:spacing w:val="28"/>
        </w:rPr>
        <w:t> </w:t>
      </w:r>
      <w:r>
        <w:rPr/>
        <w:t>argumentar</w:t>
      </w:r>
      <w:r>
        <w:rPr>
          <w:spacing w:val="28"/>
        </w:rPr>
        <w:t> </w:t>
      </w:r>
      <w:r>
        <w:rPr/>
        <w:t>sobre la suspensión solicitada.</w:t>
      </w:r>
    </w:p>
    <w:p>
      <w:pPr>
        <w:pStyle w:val="BodyText"/>
        <w:spacing w:line="256" w:lineRule="auto" w:before="227"/>
        <w:ind w:right="283"/>
      </w:pPr>
      <w:r>
        <w:rPr/>
        <w:t>Si bien asiste razón a la MVLA demandada, en cuanto a los codemandados, se advierte que en la providencia en la que se ordenó el traslado cautelar se omitió, por error,</w:t>
      </w:r>
      <w:r>
        <w:rPr>
          <w:spacing w:val="40"/>
        </w:rPr>
        <w:t> </w:t>
      </w:r>
      <w:r>
        <w:rPr/>
        <w:t>consignar a los codemandados y ordenar el traslado respecto de ellos.</w:t>
      </w:r>
    </w:p>
    <w:p>
      <w:pPr>
        <w:pStyle w:val="BodyText"/>
        <w:spacing w:line="256" w:lineRule="auto" w:before="227"/>
        <w:ind w:right="284"/>
      </w:pPr>
      <w:r>
        <w:rPr/>
        <w:t>Esto no fue objeto de impugnación o pedido de ampliación por la parte actora, de manera</w:t>
      </w:r>
      <w:r>
        <w:rPr>
          <w:spacing w:val="25"/>
        </w:rPr>
        <w:t> </w:t>
      </w:r>
      <w:r>
        <w:rPr/>
        <w:t>que</w:t>
      </w:r>
      <w:r>
        <w:rPr>
          <w:spacing w:val="25"/>
        </w:rPr>
        <w:t> </w:t>
      </w:r>
      <w:r>
        <w:rPr/>
        <w:t>en</w:t>
      </w:r>
      <w:r>
        <w:rPr>
          <w:spacing w:val="25"/>
        </w:rPr>
        <w:t> </w:t>
      </w:r>
      <w:r>
        <w:rPr/>
        <w:t>relación</w:t>
      </w:r>
      <w:r>
        <w:rPr>
          <w:spacing w:val="25"/>
        </w:rPr>
        <w:t> </w:t>
      </w:r>
      <w:r>
        <w:rPr/>
        <w:t>a</w:t>
      </w:r>
      <w:r>
        <w:rPr>
          <w:spacing w:val="25"/>
        </w:rPr>
        <w:t> </w:t>
      </w:r>
      <w:r>
        <w:rPr/>
        <w:t>la</w:t>
      </w:r>
      <w:r>
        <w:rPr>
          <w:spacing w:val="25"/>
        </w:rPr>
        <w:t> </w:t>
      </w:r>
      <w:r>
        <w:rPr/>
        <w:t>sustanciación</w:t>
      </w:r>
      <w:r>
        <w:rPr>
          <w:spacing w:val="25"/>
        </w:rPr>
        <w:t> </w:t>
      </w:r>
      <w:r>
        <w:rPr/>
        <w:t>y</w:t>
      </w:r>
      <w:r>
        <w:rPr>
          <w:spacing w:val="25"/>
        </w:rPr>
        <w:t> </w:t>
      </w:r>
      <w:r>
        <w:rPr/>
        <w:t>trámite</w:t>
      </w:r>
      <w:r>
        <w:rPr>
          <w:spacing w:val="25"/>
        </w:rPr>
        <w:t> </w:t>
      </w:r>
      <w:r>
        <w:rPr/>
        <w:t>cautelar,</w:t>
      </w:r>
      <w:r>
        <w:rPr>
          <w:spacing w:val="26"/>
        </w:rPr>
        <w:t> </w:t>
      </w:r>
      <w:r>
        <w:rPr/>
        <w:t>entiendo</w:t>
      </w:r>
      <w:r>
        <w:rPr>
          <w:spacing w:val="25"/>
        </w:rPr>
        <w:t> </w:t>
      </w:r>
      <w:r>
        <w:rPr/>
        <w:t>que</w:t>
      </w:r>
      <w:r>
        <w:rPr>
          <w:spacing w:val="25"/>
        </w:rPr>
        <w:t> </w:t>
      </w:r>
      <w:r>
        <w:rPr/>
        <w:t>se</w:t>
      </w:r>
      <w:r>
        <w:rPr>
          <w:spacing w:val="25"/>
        </w:rPr>
        <w:t> </w:t>
      </w:r>
      <w:r>
        <w:rPr/>
        <w:t>ha</w:t>
      </w:r>
      <w:r>
        <w:rPr>
          <w:spacing w:val="25"/>
        </w:rPr>
        <w:t> </w:t>
      </w:r>
      <w:r>
        <w:rPr/>
        <w:t>consentido</w:t>
      </w:r>
      <w:r>
        <w:rPr>
          <w:spacing w:val="25"/>
        </w:rPr>
        <w:t> </w:t>
      </w:r>
      <w:r>
        <w:rPr/>
        <w:t>que</w:t>
      </w:r>
    </w:p>
    <w:p>
      <w:pPr>
        <w:pStyle w:val="BodyText"/>
        <w:spacing w:after="0" w:line="256" w:lineRule="auto"/>
        <w:sectPr>
          <w:pgSz w:w="12240" w:h="15840"/>
          <w:pgMar w:top="840" w:bottom="280" w:left="0" w:right="1440"/>
        </w:sectPr>
      </w:pPr>
    </w:p>
    <w:p>
      <w:pPr>
        <w:pStyle w:val="BodyText"/>
        <w:spacing w:before="70"/>
        <w:ind w:right="0" w:firstLine="0"/>
        <w:jc w:val="left"/>
      </w:pPr>
      <w:r>
        <w:rPr/>
        <w:t>se</w:t>
      </w:r>
      <w:r>
        <w:rPr>
          <w:spacing w:val="6"/>
        </w:rPr>
        <w:t> </w:t>
      </w:r>
      <w:r>
        <w:rPr/>
        <w:t>formule</w:t>
      </w:r>
      <w:r>
        <w:rPr>
          <w:spacing w:val="7"/>
        </w:rPr>
        <w:t> </w:t>
      </w:r>
      <w:r>
        <w:rPr/>
        <w:t>respecto</w:t>
      </w:r>
      <w:r>
        <w:rPr>
          <w:spacing w:val="7"/>
        </w:rPr>
        <w:t> </w:t>
      </w:r>
      <w:r>
        <w:rPr/>
        <w:t>de</w:t>
      </w:r>
      <w:r>
        <w:rPr>
          <w:spacing w:val="6"/>
        </w:rPr>
        <w:t> </w:t>
      </w:r>
      <w:r>
        <w:rPr/>
        <w:t>la</w:t>
      </w:r>
      <w:r>
        <w:rPr>
          <w:spacing w:val="7"/>
        </w:rPr>
        <w:t> </w:t>
      </w:r>
      <w:r>
        <w:rPr>
          <w:spacing w:val="-2"/>
        </w:rPr>
        <w:t>Municipalidad.</w:t>
      </w:r>
    </w:p>
    <w:p>
      <w:pPr>
        <w:pStyle w:val="BodyText"/>
        <w:spacing w:line="256" w:lineRule="auto" w:before="244"/>
      </w:pPr>
      <w:r>
        <w:rPr/>
        <w:t>Siendo</w:t>
      </w:r>
      <w:r>
        <w:rPr>
          <w:spacing w:val="40"/>
        </w:rPr>
        <w:t> </w:t>
      </w:r>
      <w:r>
        <w:rPr/>
        <w:t>que</w:t>
      </w:r>
      <w:r>
        <w:rPr>
          <w:spacing w:val="40"/>
        </w:rPr>
        <w:t> </w:t>
      </w:r>
      <w:r>
        <w:rPr/>
        <w:t>se</w:t>
      </w:r>
      <w:r>
        <w:rPr>
          <w:spacing w:val="40"/>
        </w:rPr>
        <w:t> </w:t>
      </w:r>
      <w:r>
        <w:rPr/>
        <w:t>trata</w:t>
      </w:r>
      <w:r>
        <w:rPr>
          <w:spacing w:val="40"/>
        </w:rPr>
        <w:t> </w:t>
      </w:r>
      <w:r>
        <w:rPr/>
        <w:t>de</w:t>
      </w:r>
      <w:r>
        <w:rPr>
          <w:spacing w:val="40"/>
        </w:rPr>
        <w:t> </w:t>
      </w:r>
      <w:r>
        <w:rPr/>
        <w:t>una</w:t>
      </w:r>
      <w:r>
        <w:rPr>
          <w:spacing w:val="40"/>
        </w:rPr>
        <w:t> </w:t>
      </w:r>
      <w:r>
        <w:rPr/>
        <w:t>cuestión</w:t>
      </w:r>
      <w:r>
        <w:rPr>
          <w:spacing w:val="40"/>
        </w:rPr>
        <w:t> </w:t>
      </w:r>
      <w:r>
        <w:rPr/>
        <w:t>disponible</w:t>
      </w:r>
      <w:r>
        <w:rPr>
          <w:spacing w:val="40"/>
        </w:rPr>
        <w:t> </w:t>
      </w:r>
      <w:r>
        <w:rPr/>
        <w:t>para</w:t>
      </w:r>
      <w:r>
        <w:rPr>
          <w:spacing w:val="40"/>
        </w:rPr>
        <w:t> </w:t>
      </w:r>
      <w:r>
        <w:rPr/>
        <w:t>la</w:t>
      </w:r>
      <w:r>
        <w:rPr>
          <w:spacing w:val="40"/>
        </w:rPr>
        <w:t> </w:t>
      </w:r>
      <w:r>
        <w:rPr/>
        <w:t>parte</w:t>
      </w:r>
      <w:r>
        <w:rPr>
          <w:spacing w:val="40"/>
        </w:rPr>
        <w:t> </w:t>
      </w:r>
      <w:r>
        <w:rPr/>
        <w:t>que</w:t>
      </w:r>
      <w:r>
        <w:rPr>
          <w:spacing w:val="40"/>
        </w:rPr>
        <w:t> </w:t>
      </w:r>
      <w:r>
        <w:rPr/>
        <w:t>promueve</w:t>
      </w:r>
      <w:r>
        <w:rPr>
          <w:spacing w:val="40"/>
        </w:rPr>
        <w:t> </w:t>
      </w:r>
      <w:r>
        <w:rPr/>
        <w:t>la acción,</w:t>
      </w:r>
      <w:r>
        <w:rPr>
          <w:spacing w:val="40"/>
        </w:rPr>
        <w:t> </w:t>
      </w:r>
      <w:r>
        <w:rPr/>
        <w:t>y</w:t>
      </w:r>
      <w:r>
        <w:rPr>
          <w:spacing w:val="40"/>
        </w:rPr>
        <w:t> </w:t>
      </w:r>
      <w:r>
        <w:rPr/>
        <w:t>habiendo</w:t>
      </w:r>
      <w:r>
        <w:rPr>
          <w:spacing w:val="40"/>
        </w:rPr>
        <w:t> </w:t>
      </w:r>
      <w:r>
        <w:rPr/>
        <w:t>sustanciado</w:t>
      </w:r>
      <w:r>
        <w:rPr>
          <w:spacing w:val="40"/>
        </w:rPr>
        <w:t> </w:t>
      </w:r>
      <w:r>
        <w:rPr/>
        <w:t>el</w:t>
      </w:r>
      <w:r>
        <w:rPr>
          <w:spacing w:val="40"/>
        </w:rPr>
        <w:t> </w:t>
      </w:r>
      <w:r>
        <w:rPr/>
        <w:t>pedido</w:t>
      </w:r>
      <w:r>
        <w:rPr>
          <w:spacing w:val="40"/>
        </w:rPr>
        <w:t> </w:t>
      </w:r>
      <w:r>
        <w:rPr/>
        <w:t>cautelar</w:t>
      </w:r>
      <w:r>
        <w:rPr>
          <w:spacing w:val="40"/>
        </w:rPr>
        <w:t> </w:t>
      </w:r>
      <w:r>
        <w:rPr/>
        <w:t>respecto</w:t>
      </w:r>
      <w:r>
        <w:rPr>
          <w:spacing w:val="40"/>
        </w:rPr>
        <w:t> </w:t>
      </w:r>
      <w:r>
        <w:rPr/>
        <w:t>de</w:t>
      </w:r>
      <w:r>
        <w:rPr>
          <w:spacing w:val="40"/>
        </w:rPr>
        <w:t> </w:t>
      </w:r>
      <w:r>
        <w:rPr/>
        <w:t>la</w:t>
      </w:r>
      <w:r>
        <w:rPr>
          <w:spacing w:val="40"/>
        </w:rPr>
        <w:t> </w:t>
      </w:r>
      <w:r>
        <w:rPr/>
        <w:t>MVLA</w:t>
      </w:r>
      <w:r>
        <w:rPr>
          <w:spacing w:val="40"/>
        </w:rPr>
        <w:t> </w:t>
      </w:r>
      <w:r>
        <w:rPr/>
        <w:t>únicamente,</w:t>
      </w:r>
      <w:r>
        <w:rPr>
          <w:spacing w:val="40"/>
        </w:rPr>
        <w:t> </w:t>
      </w:r>
      <w:r>
        <w:rPr/>
        <w:t>encuentro que no es necesario proceder a la citación de los codemandados respecto de la cautelar, ante la falta de pedido de la parte interesada.</w:t>
      </w:r>
    </w:p>
    <w:p>
      <w:pPr>
        <w:pStyle w:val="BodyText"/>
        <w:ind w:left="2011" w:right="0" w:firstLine="0"/>
        <w:jc w:val="left"/>
      </w:pPr>
      <w:r>
        <w:rPr/>
        <w:t>Deberá</w:t>
      </w:r>
      <w:r>
        <w:rPr>
          <w:spacing w:val="7"/>
        </w:rPr>
        <w:t> </w:t>
      </w:r>
      <w:r>
        <w:rPr/>
        <w:t>ser</w:t>
      </w:r>
      <w:r>
        <w:rPr>
          <w:spacing w:val="7"/>
        </w:rPr>
        <w:t> </w:t>
      </w:r>
      <w:r>
        <w:rPr/>
        <w:t>tenido</w:t>
      </w:r>
      <w:r>
        <w:rPr>
          <w:spacing w:val="7"/>
        </w:rPr>
        <w:t> </w:t>
      </w:r>
      <w:r>
        <w:rPr/>
        <w:t>en</w:t>
      </w:r>
      <w:r>
        <w:rPr>
          <w:spacing w:val="8"/>
        </w:rPr>
        <w:t> </w:t>
      </w:r>
      <w:r>
        <w:rPr/>
        <w:t>cuenta</w:t>
      </w:r>
      <w:r>
        <w:rPr>
          <w:spacing w:val="7"/>
        </w:rPr>
        <w:t> </w:t>
      </w:r>
      <w:r>
        <w:rPr/>
        <w:t>a</w:t>
      </w:r>
      <w:r>
        <w:rPr>
          <w:spacing w:val="7"/>
        </w:rPr>
        <w:t> </w:t>
      </w:r>
      <w:r>
        <w:rPr/>
        <w:t>los</w:t>
      </w:r>
      <w:r>
        <w:rPr>
          <w:spacing w:val="8"/>
        </w:rPr>
        <w:t> </w:t>
      </w:r>
      <w:r>
        <w:rPr/>
        <w:t>efectos</w:t>
      </w:r>
      <w:r>
        <w:rPr>
          <w:spacing w:val="7"/>
        </w:rPr>
        <w:t> </w:t>
      </w:r>
      <w:r>
        <w:rPr/>
        <w:t>de</w:t>
      </w:r>
      <w:r>
        <w:rPr>
          <w:spacing w:val="7"/>
        </w:rPr>
        <w:t> </w:t>
      </w:r>
      <w:r>
        <w:rPr/>
        <w:t>la</w:t>
      </w:r>
      <w:r>
        <w:rPr>
          <w:spacing w:val="8"/>
        </w:rPr>
        <w:t> </w:t>
      </w:r>
      <w:r>
        <w:rPr>
          <w:spacing w:val="-2"/>
        </w:rPr>
        <w:t>demanda.</w:t>
      </w:r>
    </w:p>
    <w:p>
      <w:pPr>
        <w:pStyle w:val="BodyText"/>
        <w:spacing w:before="0"/>
        <w:ind w:left="0" w:right="0" w:firstLine="0"/>
        <w:jc w:val="left"/>
      </w:pPr>
    </w:p>
    <w:p>
      <w:pPr>
        <w:pStyle w:val="BodyText"/>
        <w:spacing w:before="234"/>
        <w:ind w:left="0" w:right="0" w:firstLine="0"/>
        <w:jc w:val="left"/>
      </w:pPr>
    </w:p>
    <w:p>
      <w:pPr>
        <w:pStyle w:val="Heading2"/>
        <w:numPr>
          <w:ilvl w:val="0"/>
          <w:numId w:val="5"/>
        </w:numPr>
        <w:tabs>
          <w:tab w:pos="2259" w:val="left" w:leader="none"/>
        </w:tabs>
        <w:spacing w:line="240" w:lineRule="auto" w:before="1" w:after="0"/>
        <w:ind w:left="2259" w:right="0" w:hanging="248"/>
        <w:jc w:val="left"/>
      </w:pPr>
      <w:r>
        <w:rPr>
          <w:spacing w:val="-2"/>
        </w:rPr>
        <w:t>Encuadre.</w:t>
      </w:r>
    </w:p>
    <w:p>
      <w:pPr>
        <w:pStyle w:val="BodyText"/>
        <w:spacing w:line="256" w:lineRule="auto" w:before="243"/>
        <w:ind w:right="285"/>
      </w:pPr>
      <w:r>
        <w:rPr/>
        <w:t>La</w:t>
      </w:r>
      <w:r>
        <w:rPr>
          <w:spacing w:val="40"/>
        </w:rPr>
        <w:t> </w:t>
      </w:r>
      <w:r>
        <w:rPr/>
        <w:t>pretensión</w:t>
      </w:r>
      <w:r>
        <w:rPr>
          <w:spacing w:val="40"/>
        </w:rPr>
        <w:t> </w:t>
      </w:r>
      <w:r>
        <w:rPr/>
        <w:t>cautelar</w:t>
      </w:r>
      <w:r>
        <w:rPr>
          <w:spacing w:val="40"/>
        </w:rPr>
        <w:t> </w:t>
      </w:r>
      <w:r>
        <w:rPr/>
        <w:t>es</w:t>
      </w:r>
      <w:r>
        <w:rPr>
          <w:spacing w:val="40"/>
        </w:rPr>
        <w:t> </w:t>
      </w:r>
      <w:r>
        <w:rPr/>
        <w:t>la</w:t>
      </w:r>
      <w:r>
        <w:rPr>
          <w:spacing w:val="40"/>
        </w:rPr>
        <w:t> </w:t>
      </w:r>
      <w:r>
        <w:rPr/>
        <w:t>suspensión</w:t>
      </w:r>
      <w:r>
        <w:rPr>
          <w:spacing w:val="40"/>
        </w:rPr>
        <w:t> </w:t>
      </w:r>
      <w:r>
        <w:rPr/>
        <w:t>de</w:t>
      </w:r>
      <w:r>
        <w:rPr>
          <w:spacing w:val="40"/>
        </w:rPr>
        <w:t> </w:t>
      </w:r>
      <w:r>
        <w:rPr/>
        <w:t>la</w:t>
      </w:r>
      <w:r>
        <w:rPr>
          <w:spacing w:val="40"/>
        </w:rPr>
        <w:t> </w:t>
      </w:r>
      <w:r>
        <w:rPr/>
        <w:t>ejecución</w:t>
      </w:r>
      <w:r>
        <w:rPr>
          <w:spacing w:val="40"/>
        </w:rPr>
        <w:t> </w:t>
      </w:r>
      <w:r>
        <w:rPr/>
        <w:t>de</w:t>
      </w:r>
      <w:r>
        <w:rPr>
          <w:spacing w:val="40"/>
        </w:rPr>
        <w:t> </w:t>
      </w:r>
      <w:r>
        <w:rPr/>
        <w:t>actos</w:t>
      </w:r>
      <w:r>
        <w:rPr>
          <w:spacing w:val="40"/>
        </w:rPr>
        <w:t> </w:t>
      </w:r>
      <w:r>
        <w:rPr/>
        <w:t>administrativos, con encuadre en el Capítulo IV del Título II de la Ley 1305.</w:t>
      </w:r>
    </w:p>
    <w:p>
      <w:pPr>
        <w:pStyle w:val="BodyText"/>
        <w:spacing w:line="256" w:lineRule="auto"/>
        <w:ind w:right="281"/>
      </w:pPr>
      <w:r>
        <w:rPr/>
        <w:t>La suspensión de los efectos de los actos impugnados exige que </w:t>
      </w:r>
      <w:r>
        <w:rPr>
          <w:i/>
        </w:rPr>
        <w:t>prima facie </w:t>
      </w:r>
      <w:r>
        <w:rPr/>
        <w:t>estos sean</w:t>
      </w:r>
      <w:r>
        <w:rPr>
          <w:spacing w:val="21"/>
        </w:rPr>
        <w:t> </w:t>
      </w:r>
      <w:r>
        <w:rPr/>
        <w:t>nulos</w:t>
      </w:r>
      <w:r>
        <w:rPr>
          <w:spacing w:val="21"/>
        </w:rPr>
        <w:t> </w:t>
      </w:r>
      <w:r>
        <w:rPr/>
        <w:t>o</w:t>
      </w:r>
      <w:r>
        <w:rPr>
          <w:spacing w:val="21"/>
        </w:rPr>
        <w:t> </w:t>
      </w:r>
      <w:r>
        <w:rPr/>
        <w:t>puedan</w:t>
      </w:r>
      <w:r>
        <w:rPr>
          <w:spacing w:val="21"/>
        </w:rPr>
        <w:t> </w:t>
      </w:r>
      <w:r>
        <w:rPr/>
        <w:t>producir</w:t>
      </w:r>
      <w:r>
        <w:rPr>
          <w:spacing w:val="21"/>
        </w:rPr>
        <w:t> </w:t>
      </w:r>
      <w:r>
        <w:rPr/>
        <w:t>un</w:t>
      </w:r>
      <w:r>
        <w:rPr>
          <w:spacing w:val="21"/>
        </w:rPr>
        <w:t> </w:t>
      </w:r>
      <w:r>
        <w:rPr/>
        <w:t>daño</w:t>
      </w:r>
      <w:r>
        <w:rPr>
          <w:spacing w:val="21"/>
        </w:rPr>
        <w:t> </w:t>
      </w:r>
      <w:r>
        <w:rPr/>
        <w:t>grave</w:t>
      </w:r>
      <w:r>
        <w:rPr>
          <w:spacing w:val="21"/>
        </w:rPr>
        <w:t> </w:t>
      </w:r>
      <w:r>
        <w:rPr/>
        <w:t>si</w:t>
      </w:r>
      <w:r>
        <w:rPr>
          <w:spacing w:val="21"/>
        </w:rPr>
        <w:t> </w:t>
      </w:r>
      <w:r>
        <w:rPr/>
        <w:t>aparecen</w:t>
      </w:r>
      <w:r>
        <w:rPr>
          <w:spacing w:val="21"/>
        </w:rPr>
        <w:t> </w:t>
      </w:r>
      <w:r>
        <w:rPr/>
        <w:t>como</w:t>
      </w:r>
      <w:r>
        <w:rPr>
          <w:spacing w:val="21"/>
        </w:rPr>
        <w:t> </w:t>
      </w:r>
      <w:r>
        <w:rPr/>
        <w:t>anulables</w:t>
      </w:r>
      <w:r>
        <w:rPr>
          <w:spacing w:val="20"/>
        </w:rPr>
        <w:t> </w:t>
      </w:r>
      <w:r>
        <w:rPr/>
        <w:t>(art.</w:t>
      </w:r>
      <w:r>
        <w:rPr>
          <w:spacing w:val="21"/>
        </w:rPr>
        <w:t> </w:t>
      </w:r>
      <w:r>
        <w:rPr/>
        <w:t>21</w:t>
      </w:r>
      <w:r>
        <w:rPr>
          <w:spacing w:val="21"/>
        </w:rPr>
        <w:t> </w:t>
      </w:r>
      <w:r>
        <w:rPr/>
        <w:t>y</w:t>
      </w:r>
      <w:r>
        <w:rPr>
          <w:spacing w:val="21"/>
        </w:rPr>
        <w:t> </w:t>
      </w:r>
      <w:r>
        <w:rPr/>
        <w:t>siguientes</w:t>
      </w:r>
      <w:r>
        <w:rPr>
          <w:spacing w:val="20"/>
        </w:rPr>
        <w:t> </w:t>
      </w:r>
      <w:r>
        <w:rPr/>
        <w:t>de la Ley 1305).</w:t>
      </w:r>
    </w:p>
    <w:p>
      <w:pPr>
        <w:pStyle w:val="BodyText"/>
        <w:spacing w:line="256" w:lineRule="auto" w:before="227"/>
      </w:pPr>
      <w:r>
        <w:rPr/>
        <w:t>Es decir que la configuración de la verosimilitud requerida por el remedio cautelar, requiere</w:t>
      </w:r>
      <w:r>
        <w:rPr>
          <w:spacing w:val="22"/>
        </w:rPr>
        <w:t> </w:t>
      </w:r>
      <w:r>
        <w:rPr/>
        <w:t>analizar</w:t>
      </w:r>
      <w:r>
        <w:rPr>
          <w:spacing w:val="21"/>
        </w:rPr>
        <w:t> </w:t>
      </w:r>
      <w:r>
        <w:rPr/>
        <w:t>si</w:t>
      </w:r>
      <w:r>
        <w:rPr>
          <w:spacing w:val="22"/>
        </w:rPr>
        <w:t> </w:t>
      </w:r>
      <w:r>
        <w:rPr/>
        <w:t>en</w:t>
      </w:r>
      <w:r>
        <w:rPr>
          <w:spacing w:val="22"/>
        </w:rPr>
        <w:t> </w:t>
      </w:r>
      <w:r>
        <w:rPr/>
        <w:t>este</w:t>
      </w:r>
      <w:r>
        <w:rPr>
          <w:spacing w:val="21"/>
        </w:rPr>
        <w:t> </w:t>
      </w:r>
      <w:r>
        <w:rPr/>
        <w:t>estado</w:t>
      </w:r>
      <w:r>
        <w:rPr>
          <w:spacing w:val="21"/>
        </w:rPr>
        <w:t> </w:t>
      </w:r>
      <w:r>
        <w:rPr/>
        <w:t>de</w:t>
      </w:r>
      <w:r>
        <w:rPr>
          <w:spacing w:val="22"/>
        </w:rPr>
        <w:t> </w:t>
      </w:r>
      <w:r>
        <w:rPr/>
        <w:t>la</w:t>
      </w:r>
      <w:r>
        <w:rPr>
          <w:spacing w:val="22"/>
        </w:rPr>
        <w:t> </w:t>
      </w:r>
      <w:r>
        <w:rPr/>
        <w:t>causa</w:t>
      </w:r>
      <w:r>
        <w:rPr>
          <w:spacing w:val="22"/>
        </w:rPr>
        <w:t> </w:t>
      </w:r>
      <w:r>
        <w:rPr/>
        <w:t>se</w:t>
      </w:r>
      <w:r>
        <w:rPr>
          <w:spacing w:val="22"/>
        </w:rPr>
        <w:t> </w:t>
      </w:r>
      <w:r>
        <w:rPr/>
        <w:t>puede</w:t>
      </w:r>
      <w:r>
        <w:rPr>
          <w:spacing w:val="22"/>
        </w:rPr>
        <w:t> </w:t>
      </w:r>
      <w:r>
        <w:rPr/>
        <w:t>observar</w:t>
      </w:r>
      <w:r>
        <w:rPr>
          <w:spacing w:val="21"/>
        </w:rPr>
        <w:t> </w:t>
      </w:r>
      <w:r>
        <w:rPr/>
        <w:t>la</w:t>
      </w:r>
      <w:r>
        <w:rPr>
          <w:spacing w:val="22"/>
        </w:rPr>
        <w:t> </w:t>
      </w:r>
      <w:r>
        <w:rPr/>
        <w:t>configuración</w:t>
      </w:r>
      <w:r>
        <w:rPr>
          <w:spacing w:val="22"/>
        </w:rPr>
        <w:t> </w:t>
      </w:r>
      <w:r>
        <w:rPr/>
        <w:t>de</w:t>
      </w:r>
      <w:r>
        <w:rPr>
          <w:spacing w:val="22"/>
        </w:rPr>
        <w:t> </w:t>
      </w:r>
      <w:r>
        <w:rPr/>
        <w:t>algún</w:t>
      </w:r>
      <w:r>
        <w:rPr>
          <w:spacing w:val="22"/>
        </w:rPr>
        <w:t> </w:t>
      </w:r>
      <w:r>
        <w:rPr/>
        <w:t>vicio en los actos.</w:t>
      </w:r>
    </w:p>
    <w:p>
      <w:pPr>
        <w:pStyle w:val="BodyText"/>
        <w:spacing w:line="256" w:lineRule="auto"/>
        <w:ind w:right="283"/>
      </w:pPr>
      <w:r>
        <w:rPr/>
        <w:t>Conviene recordar que el análisis que permite el continente cautelar es acotado, con</w:t>
      </w:r>
      <w:r>
        <w:rPr>
          <w:spacing w:val="80"/>
        </w:rPr>
        <w:t> </w:t>
      </w:r>
      <w:r>
        <w:rPr/>
        <w:t>lo cual no cabe un examen exhaustivo de todas las cuestiones involucradas en el planteo. En este contexto, el derecho (o los vicios que se imputan al acto como posibles causantes de su nulidad) debe surgir con claridad de las constancias de la causa.</w:t>
      </w:r>
    </w:p>
    <w:p>
      <w:pPr>
        <w:pStyle w:val="BodyText"/>
        <w:spacing w:line="256" w:lineRule="auto" w:before="227"/>
      </w:pPr>
      <w:r>
        <w:rPr/>
        <w:t>La MVLA alega que debió solicitarse la declaración de inconstitucionalidad de la Ordenanza cuestionada, sin embargo, resulta oportuno indicar que las Ordenanzas cuestionadas son materialmente actos administrativos, en los términos del art. 25 inc. a) de la Ordenanza de Procedimiento Administrativo Municipal, Ordenanza 1206 (en adelante OPAM).</w:t>
      </w:r>
    </w:p>
    <w:p>
      <w:pPr>
        <w:pStyle w:val="BodyText"/>
        <w:spacing w:line="256" w:lineRule="auto"/>
        <w:ind w:right="281"/>
      </w:pPr>
      <w:r>
        <w:rPr/>
        <w:t>El hecho de que el acto administrativo sea emitido por el Concejo </w:t>
      </w:r>
      <w:bookmarkStart w:name="_bookmark0" w:id="1"/>
      <w:bookmarkEnd w:id="1"/>
      <w:r>
        <w:rPr/>
        <w:t>Deliberante</w:t>
      </w:r>
      <w:r>
        <w:rPr/>
        <w:t>, se vincula a la distribución de competencias establecida en la Constitución provincial y la Carta</w:t>
      </w:r>
      <w:r>
        <w:rPr>
          <w:spacing w:val="40"/>
        </w:rPr>
        <w:t> </w:t>
      </w:r>
      <w:r>
        <w:rPr/>
        <w:t>orgánica municipal pero no varía la naturaleza del acto contenido en la ordenanza.</w:t>
      </w:r>
      <w:r>
        <w:rPr>
          <w:color w:val="0000FF"/>
          <w:u w:val="single" w:color="0000FF"/>
        </w:rPr>
        <w:t>[1]</w:t>
      </w:r>
    </w:p>
    <w:p>
      <w:pPr>
        <w:pStyle w:val="BodyText"/>
        <w:spacing w:line="256" w:lineRule="auto" w:before="227"/>
        <w:ind w:right="284"/>
      </w:pPr>
      <w:r>
        <w:rPr/>
        <w:t>En orden a los vicios que se invocan, para analizar la verosimilitud del derecho, comenzamos con una reseña de los antecedentes administrativos, en lo que interesa, para la resolución del planteo cautelar.</w:t>
      </w:r>
    </w:p>
    <w:p>
      <w:pPr>
        <w:pStyle w:val="BodyText"/>
        <w:spacing w:before="0"/>
        <w:ind w:left="0" w:right="0" w:firstLine="0"/>
        <w:jc w:val="left"/>
      </w:pPr>
    </w:p>
    <w:p>
      <w:pPr>
        <w:pStyle w:val="BodyText"/>
        <w:spacing w:before="217"/>
        <w:ind w:left="0" w:right="0" w:firstLine="0"/>
        <w:jc w:val="left"/>
      </w:pPr>
    </w:p>
    <w:p>
      <w:pPr>
        <w:pStyle w:val="Heading2"/>
        <w:numPr>
          <w:ilvl w:val="0"/>
          <w:numId w:val="5"/>
        </w:numPr>
        <w:tabs>
          <w:tab w:pos="2321" w:val="left" w:leader="none"/>
        </w:tabs>
        <w:spacing w:line="240" w:lineRule="auto" w:before="0" w:after="0"/>
        <w:ind w:left="2321" w:right="0" w:hanging="310"/>
        <w:jc w:val="both"/>
      </w:pPr>
      <w:r>
        <w:rPr>
          <w:spacing w:val="-2"/>
        </w:rPr>
        <w:t>Antecedentes</w:t>
      </w:r>
    </w:p>
    <w:p>
      <w:pPr>
        <w:pStyle w:val="BodyText"/>
        <w:spacing w:line="256" w:lineRule="auto" w:before="244"/>
      </w:pPr>
      <w:r>
        <w:rPr/>
        <w:t>Los antecedentes administrativos, identificados como II. b) son idénticos en ambas causas,</w:t>
      </w:r>
      <w:r>
        <w:rPr>
          <w:spacing w:val="20"/>
        </w:rPr>
        <w:t> </w:t>
      </w:r>
      <w:r>
        <w:rPr/>
        <w:t>se</w:t>
      </w:r>
      <w:r>
        <w:rPr>
          <w:spacing w:val="18"/>
        </w:rPr>
        <w:t> </w:t>
      </w:r>
      <w:r>
        <w:rPr/>
        <w:t>realiza</w:t>
      </w:r>
      <w:r>
        <w:rPr>
          <w:spacing w:val="18"/>
        </w:rPr>
        <w:t> </w:t>
      </w:r>
      <w:r>
        <w:rPr/>
        <w:t>un</w:t>
      </w:r>
      <w:r>
        <w:rPr>
          <w:spacing w:val="18"/>
        </w:rPr>
        <w:t> </w:t>
      </w:r>
      <w:r>
        <w:rPr/>
        <w:t>único</w:t>
      </w:r>
      <w:r>
        <w:rPr>
          <w:spacing w:val="18"/>
        </w:rPr>
        <w:t> </w:t>
      </w:r>
      <w:r>
        <w:rPr/>
        <w:t>desarrollo,</w:t>
      </w:r>
      <w:r>
        <w:rPr>
          <w:spacing w:val="20"/>
        </w:rPr>
        <w:t> </w:t>
      </w:r>
      <w:r>
        <w:rPr/>
        <w:t>con</w:t>
      </w:r>
      <w:r>
        <w:rPr>
          <w:spacing w:val="18"/>
        </w:rPr>
        <w:t> </w:t>
      </w:r>
      <w:r>
        <w:rPr/>
        <w:t>las</w:t>
      </w:r>
      <w:r>
        <w:rPr>
          <w:spacing w:val="18"/>
        </w:rPr>
        <w:t> </w:t>
      </w:r>
      <w:r>
        <w:rPr/>
        <w:t>referencias</w:t>
      </w:r>
      <w:r>
        <w:rPr>
          <w:spacing w:val="18"/>
        </w:rPr>
        <w:t> </w:t>
      </w:r>
      <w:r>
        <w:rPr/>
        <w:t>a</w:t>
      </w:r>
      <w:r>
        <w:rPr>
          <w:spacing w:val="18"/>
        </w:rPr>
        <w:t> </w:t>
      </w:r>
      <w:r>
        <w:rPr/>
        <w:t>páginas</w:t>
      </w:r>
      <w:r>
        <w:rPr>
          <w:spacing w:val="18"/>
        </w:rPr>
        <w:t> </w:t>
      </w:r>
      <w:r>
        <w:rPr/>
        <w:t>e</w:t>
      </w:r>
      <w:r>
        <w:rPr>
          <w:spacing w:val="18"/>
        </w:rPr>
        <w:t> </w:t>
      </w:r>
      <w:r>
        <w:rPr/>
        <w:t>ingresos</w:t>
      </w:r>
      <w:r>
        <w:rPr>
          <w:spacing w:val="18"/>
        </w:rPr>
        <w:t> </w:t>
      </w:r>
      <w:r>
        <w:rPr/>
        <w:t>de</w:t>
      </w:r>
      <w:r>
        <w:rPr>
          <w:spacing w:val="18"/>
        </w:rPr>
        <w:t> </w:t>
      </w:r>
      <w:r>
        <w:rPr/>
        <w:t>la</w:t>
      </w:r>
      <w:r>
        <w:rPr>
          <w:spacing w:val="18"/>
        </w:rPr>
        <w:t> </w:t>
      </w:r>
      <w:r>
        <w:rPr/>
        <w:t>causa</w:t>
      </w:r>
      <w:r>
        <w:rPr>
          <w:spacing w:val="18"/>
        </w:rPr>
        <w:t> </w:t>
      </w:r>
      <w:r>
        <w:rPr/>
        <w:t>2,</w:t>
      </w:r>
      <w:r>
        <w:rPr>
          <w:spacing w:val="18"/>
        </w:rPr>
        <w:t> </w:t>
      </w:r>
      <w:r>
        <w:rPr/>
        <w:t>en la que acumula la otra.</w:t>
      </w:r>
    </w:p>
    <w:p>
      <w:pPr>
        <w:pStyle w:val="ListParagraph"/>
        <w:numPr>
          <w:ilvl w:val="1"/>
          <w:numId w:val="5"/>
        </w:numPr>
        <w:tabs>
          <w:tab w:pos="2583" w:val="left" w:leader="none"/>
        </w:tabs>
        <w:spacing w:line="240" w:lineRule="auto" w:before="226" w:after="0"/>
        <w:ind w:left="2583" w:right="0" w:hanging="572"/>
        <w:jc w:val="both"/>
        <w:rPr>
          <w:sz w:val="22"/>
        </w:rPr>
      </w:pPr>
      <w:r>
        <w:rPr>
          <w:b/>
          <w:sz w:val="22"/>
        </w:rPr>
        <w:t>Documental</w:t>
      </w:r>
      <w:r>
        <w:rPr>
          <w:b/>
          <w:spacing w:val="10"/>
          <w:sz w:val="22"/>
        </w:rPr>
        <w:t> </w:t>
      </w:r>
      <w:r>
        <w:rPr>
          <w:b/>
          <w:sz w:val="22"/>
        </w:rPr>
        <w:t>parte</w:t>
      </w:r>
      <w:r>
        <w:rPr>
          <w:b/>
          <w:spacing w:val="11"/>
          <w:sz w:val="22"/>
        </w:rPr>
        <w:t> </w:t>
      </w:r>
      <w:r>
        <w:rPr>
          <w:b/>
          <w:sz w:val="22"/>
        </w:rPr>
        <w:t>actor</w:t>
      </w:r>
      <w:r>
        <w:rPr>
          <w:sz w:val="22"/>
        </w:rPr>
        <w:t>a</w:t>
      </w:r>
      <w:r>
        <w:rPr>
          <w:spacing w:val="11"/>
          <w:sz w:val="22"/>
        </w:rPr>
        <w:t> </w:t>
      </w:r>
      <w:r>
        <w:rPr>
          <w:sz w:val="22"/>
        </w:rPr>
        <w:t>(actuación</w:t>
      </w:r>
      <w:r>
        <w:rPr>
          <w:spacing w:val="11"/>
          <w:sz w:val="22"/>
        </w:rPr>
        <w:t> </w:t>
      </w:r>
      <w:r>
        <w:rPr>
          <w:sz w:val="22"/>
        </w:rPr>
        <w:t>24.902,</w:t>
      </w:r>
      <w:r>
        <w:rPr>
          <w:spacing w:val="11"/>
          <w:sz w:val="22"/>
        </w:rPr>
        <w:t> </w:t>
      </w:r>
      <w:r>
        <w:rPr>
          <w:sz w:val="22"/>
        </w:rPr>
        <w:t>causa</w:t>
      </w:r>
      <w:r>
        <w:rPr>
          <w:spacing w:val="11"/>
          <w:sz w:val="22"/>
        </w:rPr>
        <w:t> </w:t>
      </w:r>
      <w:r>
        <w:rPr>
          <w:spacing w:val="-5"/>
          <w:sz w:val="22"/>
        </w:rPr>
        <w:t>2)</w:t>
      </w:r>
    </w:p>
    <w:p>
      <w:pPr>
        <w:pStyle w:val="ListParagraph"/>
        <w:numPr>
          <w:ilvl w:val="0"/>
          <w:numId w:val="6"/>
        </w:numPr>
        <w:tabs>
          <w:tab w:pos="2293" w:val="left" w:leader="none"/>
        </w:tabs>
        <w:spacing w:line="256" w:lineRule="auto" w:before="18" w:after="0"/>
        <w:ind w:left="677" w:right="283" w:firstLine="1066"/>
        <w:jc w:val="both"/>
        <w:rPr>
          <w:sz w:val="22"/>
        </w:rPr>
      </w:pPr>
      <w:r>
        <w:rPr>
          <w:sz w:val="22"/>
        </w:rPr>
        <w:t>Convenio</w:t>
      </w:r>
      <w:r>
        <w:rPr>
          <w:spacing w:val="40"/>
          <w:sz w:val="22"/>
        </w:rPr>
        <w:t> </w:t>
      </w:r>
      <w:r>
        <w:rPr>
          <w:sz w:val="22"/>
        </w:rPr>
        <w:t>de</w:t>
      </w:r>
      <w:r>
        <w:rPr>
          <w:spacing w:val="40"/>
          <w:sz w:val="22"/>
        </w:rPr>
        <w:t> </w:t>
      </w:r>
      <w:r>
        <w:rPr>
          <w:sz w:val="22"/>
        </w:rPr>
        <w:t>uso</w:t>
      </w:r>
      <w:r>
        <w:rPr>
          <w:spacing w:val="40"/>
          <w:sz w:val="22"/>
        </w:rPr>
        <w:t> </w:t>
      </w:r>
      <w:r>
        <w:rPr>
          <w:sz w:val="22"/>
        </w:rPr>
        <w:t>y</w:t>
      </w:r>
      <w:r>
        <w:rPr>
          <w:spacing w:val="40"/>
          <w:sz w:val="22"/>
        </w:rPr>
        <w:t> </w:t>
      </w:r>
      <w:r>
        <w:rPr>
          <w:sz w:val="22"/>
        </w:rPr>
        <w:t>puesta</w:t>
      </w:r>
      <w:r>
        <w:rPr>
          <w:spacing w:val="40"/>
          <w:sz w:val="22"/>
        </w:rPr>
        <w:t> </w:t>
      </w:r>
      <w:r>
        <w:rPr>
          <w:sz w:val="22"/>
        </w:rPr>
        <w:t>en</w:t>
      </w:r>
      <w:r>
        <w:rPr>
          <w:spacing w:val="40"/>
          <w:sz w:val="22"/>
        </w:rPr>
        <w:t> </w:t>
      </w:r>
      <w:r>
        <w:rPr>
          <w:sz w:val="22"/>
        </w:rPr>
        <w:t>valor</w:t>
      </w:r>
      <w:r>
        <w:rPr>
          <w:spacing w:val="40"/>
          <w:sz w:val="22"/>
        </w:rPr>
        <w:t> </w:t>
      </w:r>
      <w:r>
        <w:rPr>
          <w:sz w:val="22"/>
        </w:rPr>
        <w:t>de</w:t>
      </w:r>
      <w:r>
        <w:rPr>
          <w:spacing w:val="40"/>
          <w:sz w:val="22"/>
        </w:rPr>
        <w:t> </w:t>
      </w:r>
      <w:r>
        <w:rPr>
          <w:sz w:val="22"/>
        </w:rPr>
        <w:t>la</w:t>
      </w:r>
      <w:r>
        <w:rPr>
          <w:spacing w:val="40"/>
          <w:sz w:val="22"/>
        </w:rPr>
        <w:t> </w:t>
      </w:r>
      <w:r>
        <w:rPr>
          <w:sz w:val="22"/>
        </w:rPr>
        <w:t>cancha</w:t>
      </w:r>
      <w:r>
        <w:rPr>
          <w:spacing w:val="40"/>
          <w:sz w:val="22"/>
        </w:rPr>
        <w:t> </w:t>
      </w:r>
      <w:r>
        <w:rPr>
          <w:sz w:val="22"/>
        </w:rPr>
        <w:t>Andrés</w:t>
      </w:r>
      <w:r>
        <w:rPr>
          <w:spacing w:val="40"/>
          <w:sz w:val="22"/>
        </w:rPr>
        <w:t> </w:t>
      </w:r>
      <w:r>
        <w:rPr>
          <w:sz w:val="22"/>
        </w:rPr>
        <w:t>Coronado,</w:t>
      </w:r>
      <w:r>
        <w:rPr>
          <w:spacing w:val="40"/>
          <w:sz w:val="22"/>
        </w:rPr>
        <w:t> </w:t>
      </w:r>
      <w:r>
        <w:rPr>
          <w:sz w:val="22"/>
        </w:rPr>
        <w:t>celebrado entre la Municipalidad de VLA y la Asociación Cohihues Rugby Club (22/4/24), por 2 años. Ordenanza de aprobación.</w:t>
      </w:r>
    </w:p>
    <w:p>
      <w:pPr>
        <w:pStyle w:val="ListParagraph"/>
        <w:numPr>
          <w:ilvl w:val="0"/>
          <w:numId w:val="6"/>
        </w:numPr>
        <w:tabs>
          <w:tab w:pos="2255" w:val="left" w:leader="none"/>
        </w:tabs>
        <w:spacing w:line="240" w:lineRule="auto" w:before="0" w:after="0"/>
        <w:ind w:left="2255" w:right="0" w:hanging="512"/>
        <w:jc w:val="both"/>
        <w:rPr>
          <w:sz w:val="22"/>
        </w:rPr>
      </w:pPr>
      <w:r>
        <w:rPr>
          <w:sz w:val="22"/>
        </w:rPr>
        <w:t>Ordenanza</w:t>
      </w:r>
      <w:r>
        <w:rPr>
          <w:spacing w:val="7"/>
          <w:sz w:val="22"/>
        </w:rPr>
        <w:t> </w:t>
      </w:r>
      <w:r>
        <w:rPr>
          <w:sz w:val="22"/>
        </w:rPr>
        <w:t>4289</w:t>
      </w:r>
      <w:r>
        <w:rPr>
          <w:spacing w:val="8"/>
          <w:sz w:val="22"/>
        </w:rPr>
        <w:t> </w:t>
      </w:r>
      <w:r>
        <w:rPr>
          <w:sz w:val="22"/>
        </w:rPr>
        <w:t>y</w:t>
      </w:r>
      <w:r>
        <w:rPr>
          <w:spacing w:val="7"/>
          <w:sz w:val="22"/>
        </w:rPr>
        <w:t> </w:t>
      </w:r>
      <w:r>
        <w:rPr>
          <w:sz w:val="22"/>
        </w:rPr>
        <w:t>su</w:t>
      </w:r>
      <w:r>
        <w:rPr>
          <w:spacing w:val="7"/>
          <w:sz w:val="22"/>
        </w:rPr>
        <w:t> </w:t>
      </w:r>
      <w:r>
        <w:rPr>
          <w:sz w:val="22"/>
        </w:rPr>
        <w:t>decreto</w:t>
      </w:r>
      <w:r>
        <w:rPr>
          <w:spacing w:val="8"/>
          <w:sz w:val="22"/>
        </w:rPr>
        <w:t> </w:t>
      </w:r>
      <w:r>
        <w:rPr>
          <w:sz w:val="22"/>
        </w:rPr>
        <w:t>de</w:t>
      </w:r>
      <w:r>
        <w:rPr>
          <w:spacing w:val="7"/>
          <w:sz w:val="22"/>
        </w:rPr>
        <w:t> </w:t>
      </w:r>
      <w:r>
        <w:rPr>
          <w:spacing w:val="-2"/>
          <w:sz w:val="22"/>
        </w:rPr>
        <w:t>promulgación.</w:t>
      </w:r>
    </w:p>
    <w:p>
      <w:pPr>
        <w:pStyle w:val="ListParagraph"/>
        <w:spacing w:after="0" w:line="240" w:lineRule="auto"/>
        <w:jc w:val="both"/>
        <w:rPr>
          <w:sz w:val="22"/>
        </w:rPr>
        <w:sectPr>
          <w:pgSz w:w="12240" w:h="15840"/>
          <w:pgMar w:top="840" w:bottom="280" w:left="0" w:right="1440"/>
        </w:sectPr>
      </w:pPr>
    </w:p>
    <w:p>
      <w:pPr>
        <w:pStyle w:val="ListParagraph"/>
        <w:numPr>
          <w:ilvl w:val="0"/>
          <w:numId w:val="6"/>
        </w:numPr>
        <w:tabs>
          <w:tab w:pos="2256" w:val="left" w:leader="none"/>
        </w:tabs>
        <w:spacing w:line="240" w:lineRule="auto" w:before="84" w:after="0"/>
        <w:ind w:left="2256" w:right="0" w:hanging="513"/>
        <w:jc w:val="left"/>
        <w:rPr>
          <w:sz w:val="22"/>
        </w:rPr>
      </w:pPr>
      <w:r>
        <w:rPr>
          <w:sz w:val="22"/>
        </w:rPr>
        <w:t>Ordenanza</w:t>
      </w:r>
      <w:r>
        <w:rPr>
          <w:spacing w:val="7"/>
          <w:sz w:val="22"/>
        </w:rPr>
        <w:t> </w:t>
      </w:r>
      <w:r>
        <w:rPr>
          <w:sz w:val="22"/>
        </w:rPr>
        <w:t>4275</w:t>
      </w:r>
      <w:r>
        <w:rPr>
          <w:spacing w:val="8"/>
          <w:sz w:val="22"/>
        </w:rPr>
        <w:t> </w:t>
      </w:r>
      <w:r>
        <w:rPr>
          <w:sz w:val="22"/>
        </w:rPr>
        <w:t>y</w:t>
      </w:r>
      <w:r>
        <w:rPr>
          <w:spacing w:val="7"/>
          <w:sz w:val="22"/>
        </w:rPr>
        <w:t> </w:t>
      </w:r>
      <w:r>
        <w:rPr>
          <w:sz w:val="22"/>
        </w:rPr>
        <w:t>su</w:t>
      </w:r>
      <w:r>
        <w:rPr>
          <w:spacing w:val="7"/>
          <w:sz w:val="22"/>
        </w:rPr>
        <w:t> </w:t>
      </w:r>
      <w:r>
        <w:rPr>
          <w:sz w:val="22"/>
        </w:rPr>
        <w:t>decreto</w:t>
      </w:r>
      <w:r>
        <w:rPr>
          <w:spacing w:val="8"/>
          <w:sz w:val="22"/>
        </w:rPr>
        <w:t> </w:t>
      </w:r>
      <w:r>
        <w:rPr>
          <w:sz w:val="22"/>
        </w:rPr>
        <w:t>de</w:t>
      </w:r>
      <w:r>
        <w:rPr>
          <w:spacing w:val="7"/>
          <w:sz w:val="22"/>
        </w:rPr>
        <w:t> </w:t>
      </w:r>
      <w:r>
        <w:rPr>
          <w:spacing w:val="-2"/>
          <w:sz w:val="22"/>
        </w:rPr>
        <w:t>promulgación</w:t>
      </w:r>
    </w:p>
    <w:p>
      <w:pPr>
        <w:pStyle w:val="ListParagraph"/>
        <w:numPr>
          <w:ilvl w:val="0"/>
          <w:numId w:val="6"/>
        </w:numPr>
        <w:tabs>
          <w:tab w:pos="2256" w:val="left" w:leader="none"/>
        </w:tabs>
        <w:spacing w:line="240" w:lineRule="auto" w:before="18" w:after="0"/>
        <w:ind w:left="2256" w:right="0" w:hanging="513"/>
        <w:jc w:val="left"/>
        <w:rPr>
          <w:sz w:val="22"/>
        </w:rPr>
      </w:pPr>
      <w:r>
        <w:rPr>
          <w:sz w:val="22"/>
        </w:rPr>
        <w:t>Copia</w:t>
      </w:r>
      <w:r>
        <w:rPr>
          <w:spacing w:val="6"/>
          <w:sz w:val="22"/>
        </w:rPr>
        <w:t> </w:t>
      </w:r>
      <w:r>
        <w:rPr>
          <w:sz w:val="22"/>
        </w:rPr>
        <w:t>de</w:t>
      </w:r>
      <w:r>
        <w:rPr>
          <w:spacing w:val="7"/>
          <w:sz w:val="22"/>
        </w:rPr>
        <w:t> </w:t>
      </w:r>
      <w:r>
        <w:rPr>
          <w:sz w:val="22"/>
        </w:rPr>
        <w:t>plano</w:t>
      </w:r>
      <w:r>
        <w:rPr>
          <w:spacing w:val="6"/>
          <w:sz w:val="22"/>
        </w:rPr>
        <w:t> </w:t>
      </w:r>
      <w:r>
        <w:rPr>
          <w:sz w:val="22"/>
        </w:rPr>
        <w:t>de</w:t>
      </w:r>
      <w:r>
        <w:rPr>
          <w:spacing w:val="7"/>
          <w:sz w:val="22"/>
        </w:rPr>
        <w:t> </w:t>
      </w:r>
      <w:r>
        <w:rPr>
          <w:spacing w:val="-4"/>
          <w:sz w:val="22"/>
        </w:rPr>
        <w:t>1977.</w:t>
      </w:r>
    </w:p>
    <w:p>
      <w:pPr>
        <w:pStyle w:val="ListParagraph"/>
        <w:numPr>
          <w:ilvl w:val="0"/>
          <w:numId w:val="6"/>
        </w:numPr>
        <w:tabs>
          <w:tab w:pos="2256" w:val="left" w:leader="none"/>
        </w:tabs>
        <w:spacing w:line="240" w:lineRule="auto" w:before="18" w:after="0"/>
        <w:ind w:left="2256" w:right="0" w:hanging="513"/>
        <w:jc w:val="left"/>
        <w:rPr>
          <w:sz w:val="22"/>
        </w:rPr>
      </w:pPr>
      <w:r>
        <w:rPr>
          <w:sz w:val="22"/>
        </w:rPr>
        <w:t>Fotos</w:t>
      </w:r>
      <w:r>
        <w:rPr>
          <w:spacing w:val="6"/>
          <w:sz w:val="22"/>
        </w:rPr>
        <w:t> </w:t>
      </w:r>
      <w:r>
        <w:rPr>
          <w:sz w:val="22"/>
        </w:rPr>
        <w:t>de</w:t>
      </w:r>
      <w:r>
        <w:rPr>
          <w:spacing w:val="6"/>
          <w:sz w:val="22"/>
        </w:rPr>
        <w:t> </w:t>
      </w:r>
      <w:r>
        <w:rPr>
          <w:sz w:val="22"/>
        </w:rPr>
        <w:t>la</w:t>
      </w:r>
      <w:r>
        <w:rPr>
          <w:spacing w:val="7"/>
          <w:sz w:val="22"/>
        </w:rPr>
        <w:t> </w:t>
      </w:r>
      <w:r>
        <w:rPr>
          <w:sz w:val="22"/>
        </w:rPr>
        <w:t>zona,</w:t>
      </w:r>
      <w:r>
        <w:rPr>
          <w:spacing w:val="6"/>
          <w:sz w:val="22"/>
        </w:rPr>
        <w:t> </w:t>
      </w:r>
      <w:r>
        <w:rPr>
          <w:sz w:val="22"/>
        </w:rPr>
        <w:t>una</w:t>
      </w:r>
      <w:r>
        <w:rPr>
          <w:spacing w:val="6"/>
          <w:sz w:val="22"/>
        </w:rPr>
        <w:t> </w:t>
      </w:r>
      <w:r>
        <w:rPr>
          <w:sz w:val="22"/>
        </w:rPr>
        <w:t>que</w:t>
      </w:r>
      <w:r>
        <w:rPr>
          <w:spacing w:val="7"/>
          <w:sz w:val="22"/>
        </w:rPr>
        <w:t> </w:t>
      </w:r>
      <w:r>
        <w:rPr>
          <w:sz w:val="22"/>
        </w:rPr>
        <w:t>dice</w:t>
      </w:r>
      <w:r>
        <w:rPr>
          <w:spacing w:val="6"/>
          <w:sz w:val="22"/>
        </w:rPr>
        <w:t> </w:t>
      </w:r>
      <w:r>
        <w:rPr>
          <w:sz w:val="22"/>
        </w:rPr>
        <w:t>año</w:t>
      </w:r>
      <w:r>
        <w:rPr>
          <w:spacing w:val="7"/>
          <w:sz w:val="22"/>
        </w:rPr>
        <w:t> </w:t>
      </w:r>
      <w:r>
        <w:rPr>
          <w:sz w:val="22"/>
        </w:rPr>
        <w:t>1987,</w:t>
      </w:r>
      <w:r>
        <w:rPr>
          <w:spacing w:val="6"/>
          <w:sz w:val="22"/>
        </w:rPr>
        <w:t> </w:t>
      </w:r>
      <w:r>
        <w:rPr>
          <w:sz w:val="22"/>
        </w:rPr>
        <w:t>y</w:t>
      </w:r>
      <w:r>
        <w:rPr>
          <w:spacing w:val="6"/>
          <w:sz w:val="22"/>
        </w:rPr>
        <w:t> </w:t>
      </w:r>
      <w:r>
        <w:rPr>
          <w:sz w:val="22"/>
        </w:rPr>
        <w:t>otra</w:t>
      </w:r>
      <w:r>
        <w:rPr>
          <w:spacing w:val="7"/>
          <w:sz w:val="22"/>
        </w:rPr>
        <w:t> </w:t>
      </w:r>
      <w:r>
        <w:rPr>
          <w:sz w:val="22"/>
        </w:rPr>
        <w:t>que</w:t>
      </w:r>
      <w:r>
        <w:rPr>
          <w:spacing w:val="6"/>
          <w:sz w:val="22"/>
        </w:rPr>
        <w:t> </w:t>
      </w:r>
      <w:r>
        <w:rPr>
          <w:sz w:val="22"/>
        </w:rPr>
        <w:t>sería</w:t>
      </w:r>
      <w:r>
        <w:rPr>
          <w:spacing w:val="7"/>
          <w:sz w:val="22"/>
        </w:rPr>
        <w:t> </w:t>
      </w:r>
      <w:r>
        <w:rPr>
          <w:spacing w:val="-2"/>
          <w:sz w:val="22"/>
        </w:rPr>
        <w:t>actual.</w:t>
      </w:r>
    </w:p>
    <w:p>
      <w:pPr>
        <w:pStyle w:val="ListParagraph"/>
        <w:numPr>
          <w:ilvl w:val="0"/>
          <w:numId w:val="6"/>
        </w:numPr>
        <w:tabs>
          <w:tab w:pos="2316" w:val="left" w:leader="none"/>
        </w:tabs>
        <w:spacing w:line="256" w:lineRule="auto" w:before="18" w:after="0"/>
        <w:ind w:left="677" w:right="284" w:firstLine="1066"/>
        <w:jc w:val="both"/>
        <w:rPr>
          <w:sz w:val="22"/>
        </w:rPr>
      </w:pPr>
      <w:r>
        <w:rPr>
          <w:sz w:val="22"/>
        </w:rPr>
        <w:t>Copia de plano de mensura 8224-2025, del plano NC 16-20-070-1994, para “inscripción en el registro de la propiedad inmueble” (sin inscripción)</w:t>
      </w:r>
    </w:p>
    <w:p>
      <w:pPr>
        <w:pStyle w:val="ListParagraph"/>
        <w:numPr>
          <w:ilvl w:val="0"/>
          <w:numId w:val="6"/>
        </w:numPr>
        <w:tabs>
          <w:tab w:pos="2265" w:val="left" w:leader="none"/>
        </w:tabs>
        <w:spacing w:line="256" w:lineRule="auto" w:before="0" w:after="0"/>
        <w:ind w:left="677" w:right="282" w:firstLine="1066"/>
        <w:jc w:val="both"/>
        <w:rPr>
          <w:sz w:val="22"/>
        </w:rPr>
      </w:pPr>
      <w:r>
        <w:rPr>
          <w:sz w:val="22"/>
        </w:rPr>
        <w:t>Nota de proyecto de iniciativa popular, para derogar las Ordenanzas 4275 y 4289</w:t>
      </w:r>
      <w:r>
        <w:rPr>
          <w:spacing w:val="80"/>
          <w:sz w:val="22"/>
        </w:rPr>
        <w:t> </w:t>
      </w:r>
      <w:r>
        <w:rPr>
          <w:sz w:val="22"/>
        </w:rPr>
        <w:t>de cambio de uso del suelo y cambio de status legal, de dominio público a dominio privado</w:t>
      </w:r>
      <w:r>
        <w:rPr>
          <w:spacing w:val="80"/>
          <w:sz w:val="22"/>
        </w:rPr>
        <w:t> </w:t>
      </w:r>
      <w:r>
        <w:rPr>
          <w:sz w:val="22"/>
        </w:rPr>
        <w:t>inmueble NC 16-20-070-1994. Hojas con firmas de vecinos (pág. 44-68).</w:t>
      </w:r>
    </w:p>
    <w:p>
      <w:pPr>
        <w:pStyle w:val="ListParagraph"/>
        <w:numPr>
          <w:ilvl w:val="0"/>
          <w:numId w:val="6"/>
        </w:numPr>
        <w:tabs>
          <w:tab w:pos="2277" w:val="left" w:leader="none"/>
        </w:tabs>
        <w:spacing w:line="256" w:lineRule="auto" w:before="1" w:after="0"/>
        <w:ind w:left="677" w:right="282" w:firstLine="1066"/>
        <w:jc w:val="both"/>
        <w:rPr>
          <w:sz w:val="22"/>
        </w:rPr>
      </w:pPr>
      <w:r>
        <w:rPr>
          <w:sz w:val="22"/>
        </w:rPr>
        <w:t>Informe</w:t>
      </w:r>
      <w:r>
        <w:rPr>
          <w:spacing w:val="33"/>
          <w:sz w:val="22"/>
        </w:rPr>
        <w:t> </w:t>
      </w:r>
      <w:r>
        <w:rPr>
          <w:sz w:val="22"/>
        </w:rPr>
        <w:t>de</w:t>
      </w:r>
      <w:r>
        <w:rPr>
          <w:spacing w:val="33"/>
          <w:sz w:val="22"/>
        </w:rPr>
        <w:t> </w:t>
      </w:r>
      <w:r>
        <w:rPr>
          <w:sz w:val="22"/>
        </w:rPr>
        <w:t>dominio</w:t>
      </w:r>
      <w:r>
        <w:rPr>
          <w:spacing w:val="33"/>
          <w:sz w:val="22"/>
        </w:rPr>
        <w:t> </w:t>
      </w:r>
      <w:r>
        <w:rPr>
          <w:sz w:val="22"/>
        </w:rPr>
        <w:t>del</w:t>
      </w:r>
      <w:r>
        <w:rPr>
          <w:spacing w:val="33"/>
          <w:sz w:val="22"/>
        </w:rPr>
        <w:t> </w:t>
      </w:r>
      <w:r>
        <w:rPr>
          <w:sz w:val="22"/>
        </w:rPr>
        <w:t>RPI:</w:t>
      </w:r>
      <w:r>
        <w:rPr>
          <w:spacing w:val="33"/>
          <w:sz w:val="22"/>
        </w:rPr>
        <w:t> </w:t>
      </w:r>
      <w:r>
        <w:rPr>
          <w:sz w:val="22"/>
        </w:rPr>
        <w:t>NO</w:t>
      </w:r>
      <w:r>
        <w:rPr>
          <w:spacing w:val="33"/>
          <w:sz w:val="22"/>
        </w:rPr>
        <w:t> </w:t>
      </w:r>
      <w:r>
        <w:rPr>
          <w:sz w:val="22"/>
        </w:rPr>
        <w:t>ES</w:t>
      </w:r>
      <w:r>
        <w:rPr>
          <w:spacing w:val="33"/>
          <w:sz w:val="22"/>
        </w:rPr>
        <w:t> </w:t>
      </w:r>
      <w:r>
        <w:rPr>
          <w:sz w:val="22"/>
        </w:rPr>
        <w:t>POSIBLE</w:t>
      </w:r>
      <w:r>
        <w:rPr>
          <w:spacing w:val="33"/>
          <w:sz w:val="22"/>
        </w:rPr>
        <w:t> </w:t>
      </w:r>
      <w:r>
        <w:rPr>
          <w:sz w:val="22"/>
        </w:rPr>
        <w:t>INFORMAR</w:t>
      </w:r>
      <w:r>
        <w:rPr>
          <w:spacing w:val="33"/>
          <w:sz w:val="22"/>
        </w:rPr>
        <w:t> </w:t>
      </w:r>
      <w:r>
        <w:rPr>
          <w:sz w:val="22"/>
        </w:rPr>
        <w:t>por</w:t>
      </w:r>
      <w:r>
        <w:rPr>
          <w:spacing w:val="33"/>
          <w:sz w:val="22"/>
        </w:rPr>
        <w:t> </w:t>
      </w:r>
      <w:r>
        <w:rPr>
          <w:sz w:val="22"/>
        </w:rPr>
        <w:t>cuanto</w:t>
      </w:r>
      <w:r>
        <w:rPr>
          <w:spacing w:val="33"/>
          <w:sz w:val="22"/>
        </w:rPr>
        <w:t> </w:t>
      </w:r>
      <w:r>
        <w:rPr>
          <w:sz w:val="22"/>
        </w:rPr>
        <w:t>el</w:t>
      </w:r>
      <w:r>
        <w:rPr>
          <w:spacing w:val="33"/>
          <w:sz w:val="22"/>
        </w:rPr>
        <w:t> </w:t>
      </w:r>
      <w:r>
        <w:rPr>
          <w:sz w:val="22"/>
        </w:rPr>
        <w:t>lote</w:t>
      </w:r>
      <w:r>
        <w:rPr>
          <w:spacing w:val="33"/>
          <w:sz w:val="22"/>
        </w:rPr>
        <w:t> </w:t>
      </w:r>
      <w:r>
        <w:rPr>
          <w:sz w:val="22"/>
        </w:rPr>
        <w:t>de su interés no consta inscripto por tratarse de un bien de Dominio Público (espacio Verde) exceptuado</w:t>
      </w:r>
      <w:r>
        <w:rPr>
          <w:spacing w:val="40"/>
          <w:sz w:val="22"/>
        </w:rPr>
        <w:t> </w:t>
      </w:r>
      <w:r>
        <w:rPr>
          <w:sz w:val="22"/>
        </w:rPr>
        <w:t>de</w:t>
      </w:r>
      <w:r>
        <w:rPr>
          <w:spacing w:val="40"/>
          <w:sz w:val="22"/>
        </w:rPr>
        <w:t> </w:t>
      </w:r>
      <w:r>
        <w:rPr>
          <w:sz w:val="22"/>
        </w:rPr>
        <w:t>inscripción.(Art.10</w:t>
      </w:r>
      <w:r>
        <w:rPr>
          <w:spacing w:val="40"/>
          <w:sz w:val="22"/>
        </w:rPr>
        <w:t> </w:t>
      </w:r>
      <w:r>
        <w:rPr>
          <w:sz w:val="22"/>
        </w:rPr>
        <w:t>Ley</w:t>
      </w:r>
      <w:r>
        <w:rPr>
          <w:spacing w:val="40"/>
          <w:sz w:val="22"/>
        </w:rPr>
        <w:t> </w:t>
      </w:r>
      <w:r>
        <w:rPr>
          <w:sz w:val="22"/>
        </w:rPr>
        <w:t>17801),</w:t>
      </w:r>
      <w:r>
        <w:rPr>
          <w:spacing w:val="40"/>
          <w:sz w:val="22"/>
        </w:rPr>
        <w:t> </w:t>
      </w:r>
      <w:r>
        <w:rPr>
          <w:sz w:val="22"/>
        </w:rPr>
        <w:t>por</w:t>
      </w:r>
      <w:r>
        <w:rPr>
          <w:spacing w:val="40"/>
          <w:sz w:val="22"/>
        </w:rPr>
        <w:t> </w:t>
      </w:r>
      <w:r>
        <w:rPr>
          <w:sz w:val="22"/>
        </w:rPr>
        <w:t>lo</w:t>
      </w:r>
      <w:r>
        <w:rPr>
          <w:spacing w:val="40"/>
          <w:sz w:val="22"/>
        </w:rPr>
        <w:t> </w:t>
      </w:r>
      <w:r>
        <w:rPr>
          <w:sz w:val="22"/>
        </w:rPr>
        <w:t>tanto</w:t>
      </w:r>
      <w:r>
        <w:rPr>
          <w:spacing w:val="40"/>
          <w:sz w:val="22"/>
        </w:rPr>
        <w:t> </w:t>
      </w:r>
      <w:r>
        <w:rPr>
          <w:sz w:val="22"/>
        </w:rPr>
        <w:t>no</w:t>
      </w:r>
      <w:r>
        <w:rPr>
          <w:spacing w:val="40"/>
          <w:sz w:val="22"/>
        </w:rPr>
        <w:t> </w:t>
      </w:r>
      <w:r>
        <w:rPr>
          <w:sz w:val="22"/>
        </w:rPr>
        <w:t>corresponde</w:t>
      </w:r>
      <w:r>
        <w:rPr>
          <w:spacing w:val="40"/>
          <w:sz w:val="22"/>
        </w:rPr>
        <w:t> </w:t>
      </w:r>
      <w:r>
        <w:rPr>
          <w:sz w:val="22"/>
        </w:rPr>
        <w:t>citar</w:t>
      </w:r>
      <w:r>
        <w:rPr>
          <w:spacing w:val="40"/>
          <w:sz w:val="22"/>
        </w:rPr>
        <w:t> </w:t>
      </w:r>
      <w:r>
        <w:rPr>
          <w:sz w:val="22"/>
        </w:rPr>
        <w:t>la</w:t>
      </w:r>
      <w:r>
        <w:rPr>
          <w:spacing w:val="40"/>
          <w:sz w:val="22"/>
        </w:rPr>
        <w:t> </w:t>
      </w:r>
      <w:r>
        <w:rPr>
          <w:sz w:val="22"/>
        </w:rPr>
        <w:t>inscripción T°144 F°193 que solicita (pág. 96)</w:t>
      </w:r>
    </w:p>
    <w:p>
      <w:pPr>
        <w:pStyle w:val="BodyText"/>
        <w:spacing w:before="0"/>
        <w:ind w:left="0" w:right="0" w:firstLine="0"/>
        <w:jc w:val="left"/>
      </w:pPr>
    </w:p>
    <w:p>
      <w:pPr>
        <w:pStyle w:val="BodyText"/>
        <w:spacing w:before="217"/>
        <w:ind w:left="0" w:right="0" w:firstLine="0"/>
        <w:jc w:val="left"/>
      </w:pPr>
    </w:p>
    <w:p>
      <w:pPr>
        <w:spacing w:line="256" w:lineRule="auto" w:before="0"/>
        <w:ind w:left="677" w:right="282" w:firstLine="1333"/>
        <w:jc w:val="both"/>
        <w:rPr>
          <w:sz w:val="22"/>
        </w:rPr>
      </w:pPr>
      <w:r>
        <w:rPr>
          <w:b/>
          <w:sz w:val="22"/>
        </w:rPr>
        <w:t>II. b) Antecedentes</w:t>
      </w:r>
      <w:r>
        <w:rPr>
          <w:sz w:val="22"/>
        </w:rPr>
        <w:t>. </w:t>
      </w:r>
      <w:r>
        <w:rPr>
          <w:b/>
          <w:sz w:val="22"/>
        </w:rPr>
        <w:t>Expte. 244- I- 2025 s/ Ampliación de uso de lote NC 16-20-</w:t>
      </w:r>
      <w:r>
        <w:rPr>
          <w:b/>
          <w:spacing w:val="80"/>
          <w:sz w:val="22"/>
        </w:rPr>
        <w:t> </w:t>
      </w:r>
      <w:r>
        <w:rPr>
          <w:b/>
          <w:sz w:val="22"/>
        </w:rPr>
        <w:t>70-1994-00 </w:t>
      </w:r>
      <w:r>
        <w:rPr>
          <w:sz w:val="22"/>
        </w:rPr>
        <w:t>(actuaciones 25.021, 25.022 y 25.023- se corresponden con los ingresos 24.098, 24.100/1/02/03/04/05 del expte. 1).</w:t>
      </w:r>
    </w:p>
    <w:p>
      <w:pPr>
        <w:pStyle w:val="Heading2"/>
        <w:spacing w:before="227"/>
        <w:jc w:val="both"/>
      </w:pPr>
      <w:r>
        <w:rPr>
          <w:u w:val="single"/>
        </w:rPr>
        <w:t>Actuación</w:t>
      </w:r>
      <w:r>
        <w:rPr>
          <w:spacing w:val="14"/>
          <w:u w:val="single"/>
        </w:rPr>
        <w:t> </w:t>
      </w:r>
      <w:r>
        <w:rPr>
          <w:spacing w:val="-2"/>
          <w:u w:val="single"/>
        </w:rPr>
        <w:t>25.021</w:t>
      </w:r>
    </w:p>
    <w:p>
      <w:pPr>
        <w:pStyle w:val="ListParagraph"/>
        <w:numPr>
          <w:ilvl w:val="0"/>
          <w:numId w:val="7"/>
        </w:numPr>
        <w:tabs>
          <w:tab w:pos="2281" w:val="left" w:leader="none"/>
        </w:tabs>
        <w:spacing w:line="256" w:lineRule="auto" w:before="244" w:after="0"/>
        <w:ind w:left="677" w:right="282" w:firstLine="1333"/>
        <w:jc w:val="both"/>
        <w:rPr>
          <w:sz w:val="22"/>
        </w:rPr>
      </w:pPr>
      <w:r>
        <w:rPr>
          <w:sz w:val="22"/>
        </w:rPr>
        <w:t>Inicia con documentación relativa al "Convenio Marco de colaboración en materia</w:t>
      </w:r>
      <w:r>
        <w:rPr>
          <w:spacing w:val="40"/>
          <w:sz w:val="22"/>
        </w:rPr>
        <w:t> </w:t>
      </w:r>
      <w:r>
        <w:rPr>
          <w:sz w:val="22"/>
        </w:rPr>
        <w:t>de obras públicas de infraestructura educativa entre la Secretaría de educación del Ministerio de Capital Humano y la Provincia del Neuquén" (suscripto el 13/8/24).</w:t>
      </w:r>
    </w:p>
    <w:p>
      <w:pPr>
        <w:pStyle w:val="BodyText"/>
        <w:spacing w:line="496" w:lineRule="exact" w:before="36"/>
        <w:ind w:left="2011" w:firstLine="0"/>
      </w:pPr>
      <w:r>
        <w:rPr/>
        <w:t>Se hace referencia a la financiación de distintas obras, entre ellas la EPET 28 VLA. Obra</w:t>
      </w:r>
      <w:r>
        <w:rPr>
          <w:spacing w:val="32"/>
        </w:rPr>
        <w:t> </w:t>
      </w:r>
      <w:r>
        <w:rPr/>
        <w:t>una</w:t>
      </w:r>
      <w:r>
        <w:rPr>
          <w:spacing w:val="33"/>
        </w:rPr>
        <w:t> </w:t>
      </w:r>
      <w:r>
        <w:rPr/>
        <w:t>descripción</w:t>
      </w:r>
      <w:r>
        <w:rPr>
          <w:spacing w:val="33"/>
        </w:rPr>
        <w:t> </w:t>
      </w:r>
      <w:r>
        <w:rPr/>
        <w:t>de</w:t>
      </w:r>
      <w:r>
        <w:rPr>
          <w:spacing w:val="33"/>
        </w:rPr>
        <w:t> </w:t>
      </w:r>
      <w:r>
        <w:rPr/>
        <w:t>la</w:t>
      </w:r>
      <w:r>
        <w:rPr>
          <w:spacing w:val="32"/>
        </w:rPr>
        <w:t> </w:t>
      </w:r>
      <w:r>
        <w:rPr/>
        <w:t>obra</w:t>
      </w:r>
      <w:r>
        <w:rPr>
          <w:spacing w:val="33"/>
        </w:rPr>
        <w:t> </w:t>
      </w:r>
      <w:r>
        <w:rPr/>
        <w:t>y</w:t>
      </w:r>
      <w:r>
        <w:rPr>
          <w:spacing w:val="33"/>
        </w:rPr>
        <w:t> </w:t>
      </w:r>
      <w:r>
        <w:rPr/>
        <w:t>las</w:t>
      </w:r>
      <w:r>
        <w:rPr>
          <w:spacing w:val="33"/>
        </w:rPr>
        <w:t> </w:t>
      </w:r>
      <w:r>
        <w:rPr/>
        <w:t>etapas</w:t>
      </w:r>
      <w:r>
        <w:rPr>
          <w:spacing w:val="32"/>
        </w:rPr>
        <w:t> </w:t>
      </w:r>
      <w:r>
        <w:rPr/>
        <w:t>constructivas</w:t>
      </w:r>
      <w:r>
        <w:rPr>
          <w:spacing w:val="33"/>
        </w:rPr>
        <w:t> </w:t>
      </w:r>
      <w:r>
        <w:rPr/>
        <w:t>de</w:t>
      </w:r>
      <w:r>
        <w:rPr>
          <w:spacing w:val="33"/>
        </w:rPr>
        <w:t> </w:t>
      </w:r>
      <w:r>
        <w:rPr/>
        <w:t>la</w:t>
      </w:r>
      <w:r>
        <w:rPr>
          <w:spacing w:val="33"/>
        </w:rPr>
        <w:t> </w:t>
      </w:r>
      <w:r>
        <w:rPr/>
        <w:t>EPET</w:t>
      </w:r>
      <w:r>
        <w:rPr>
          <w:spacing w:val="32"/>
        </w:rPr>
        <w:t> </w:t>
      </w:r>
      <w:r>
        <w:rPr/>
        <w:t>28</w:t>
      </w:r>
      <w:r>
        <w:rPr>
          <w:spacing w:val="33"/>
        </w:rPr>
        <w:t> </w:t>
      </w:r>
      <w:r>
        <w:rPr/>
        <w:t>y</w:t>
      </w:r>
      <w:r>
        <w:rPr>
          <w:spacing w:val="33"/>
        </w:rPr>
        <w:t> </w:t>
      </w:r>
      <w:r>
        <w:rPr/>
        <w:t>de</w:t>
      </w:r>
      <w:r>
        <w:rPr>
          <w:spacing w:val="33"/>
        </w:rPr>
        <w:t> </w:t>
      </w:r>
      <w:r>
        <w:rPr>
          <w:spacing w:val="-5"/>
        </w:rPr>
        <w:t>la</w:t>
      </w:r>
    </w:p>
    <w:p>
      <w:pPr>
        <w:pStyle w:val="BodyText"/>
        <w:spacing w:line="219" w:lineRule="exact" w:before="0"/>
        <w:ind w:right="0" w:firstLine="0"/>
        <w:jc w:val="left"/>
      </w:pPr>
      <w:r>
        <w:rPr/>
        <w:t>Escuela</w:t>
      </w:r>
      <w:r>
        <w:rPr>
          <w:spacing w:val="10"/>
        </w:rPr>
        <w:t> </w:t>
      </w:r>
      <w:r>
        <w:rPr/>
        <w:t>primaria</w:t>
      </w:r>
      <w:r>
        <w:rPr>
          <w:spacing w:val="10"/>
        </w:rPr>
        <w:t> </w:t>
      </w:r>
      <w:r>
        <w:rPr>
          <w:spacing w:val="-4"/>
        </w:rPr>
        <w:t>361.</w:t>
      </w:r>
    </w:p>
    <w:p>
      <w:pPr>
        <w:pStyle w:val="ListParagraph"/>
        <w:numPr>
          <w:ilvl w:val="0"/>
          <w:numId w:val="7"/>
        </w:numPr>
        <w:tabs>
          <w:tab w:pos="2278" w:val="left" w:leader="none"/>
        </w:tabs>
        <w:spacing w:line="256" w:lineRule="auto" w:before="243" w:after="0"/>
        <w:ind w:left="677" w:right="283" w:firstLine="1333"/>
        <w:jc w:val="both"/>
        <w:rPr>
          <w:sz w:val="22"/>
        </w:rPr>
      </w:pPr>
      <w:r>
        <w:rPr>
          <w:sz w:val="22"/>
        </w:rPr>
        <w:t>En fecha 2/7/25 el Intendente solicitó al Concejo Deliberante la ampliación de uso del lote mencionado, a fines de dar respuesta a la falencia edilicia de instituciones escolares, específicamente de la escuela 361 y EPET 28 (pág. 31)</w:t>
      </w:r>
    </w:p>
    <w:p>
      <w:pPr>
        <w:pStyle w:val="ListParagraph"/>
        <w:numPr>
          <w:ilvl w:val="0"/>
          <w:numId w:val="7"/>
        </w:numPr>
        <w:tabs>
          <w:tab w:pos="2296" w:val="left" w:leader="none"/>
        </w:tabs>
        <w:spacing w:line="256" w:lineRule="auto" w:before="226" w:after="0"/>
        <w:ind w:left="677" w:right="282" w:firstLine="1333"/>
        <w:jc w:val="both"/>
        <w:rPr>
          <w:sz w:val="22"/>
        </w:rPr>
      </w:pPr>
      <w:r>
        <w:rPr>
          <w:sz w:val="22"/>
        </w:rPr>
        <w:t>Obra nota de la Secretaria de obras públicas de la Provincia, en la cual explica distintas situaciones respecto de los lugares donde se iban a ubicar las obras y el nuevo proyecto sobre el predio Barbagelata (págs. 33/36).</w:t>
      </w:r>
    </w:p>
    <w:p>
      <w:pPr>
        <w:pStyle w:val="BodyText"/>
        <w:spacing w:line="256" w:lineRule="auto" w:before="227"/>
        <w:ind w:right="281"/>
      </w:pPr>
      <w:r>
        <w:rPr/>
        <w:t>Respecto al terreno identificado con Nomenclatura catastral 16206024530000 у 16206022580000</w:t>
      </w:r>
      <w:r>
        <w:rPr>
          <w:spacing w:val="40"/>
        </w:rPr>
        <w:t> </w:t>
      </w:r>
      <w:r>
        <w:rPr/>
        <w:t>donde</w:t>
      </w:r>
      <w:r>
        <w:rPr>
          <w:spacing w:val="40"/>
        </w:rPr>
        <w:t> </w:t>
      </w:r>
      <w:r>
        <w:rPr/>
        <w:t>se</w:t>
      </w:r>
      <w:r>
        <w:rPr>
          <w:spacing w:val="40"/>
        </w:rPr>
        <w:t> </w:t>
      </w:r>
      <w:r>
        <w:rPr/>
        <w:t>preveía</w:t>
      </w:r>
      <w:r>
        <w:rPr>
          <w:spacing w:val="40"/>
        </w:rPr>
        <w:t> </w:t>
      </w:r>
      <w:r>
        <w:rPr/>
        <w:t>originalmente</w:t>
      </w:r>
      <w:r>
        <w:rPr>
          <w:spacing w:val="40"/>
        </w:rPr>
        <w:t> </w:t>
      </w:r>
      <w:r>
        <w:rPr/>
        <w:t>implantar</w:t>
      </w:r>
      <w:r>
        <w:rPr>
          <w:spacing w:val="40"/>
        </w:rPr>
        <w:t> </w:t>
      </w:r>
      <w:r>
        <w:rPr/>
        <w:t>la</w:t>
      </w:r>
      <w:r>
        <w:rPr>
          <w:spacing w:val="40"/>
        </w:rPr>
        <w:t> </w:t>
      </w:r>
      <w:r>
        <w:rPr/>
        <w:t>Escuela</w:t>
      </w:r>
      <w:r>
        <w:rPr>
          <w:spacing w:val="40"/>
        </w:rPr>
        <w:t> </w:t>
      </w:r>
      <w:r>
        <w:rPr/>
        <w:t>Primaria</w:t>
      </w:r>
      <w:r>
        <w:rPr>
          <w:spacing w:val="40"/>
        </w:rPr>
        <w:t> </w:t>
      </w:r>
      <w:r>
        <w:rPr/>
        <w:t>N°361,</w:t>
      </w:r>
      <w:r>
        <w:rPr>
          <w:spacing w:val="40"/>
        </w:rPr>
        <w:t> </w:t>
      </w:r>
      <w:r>
        <w:rPr/>
        <w:t>la licitación realizada no prosperó ya que las condiciones del suelo no son las adecuadas para este</w:t>
      </w:r>
      <w:r>
        <w:rPr>
          <w:spacing w:val="40"/>
        </w:rPr>
        <w:t> </w:t>
      </w:r>
      <w:r>
        <w:rPr/>
        <w:t>tipo de obra. El </w:t>
      </w:r>
      <w:r>
        <w:rPr>
          <w:b/>
        </w:rPr>
        <w:t>mallín </w:t>
      </w:r>
      <w:r>
        <w:rPr/>
        <w:t>existente dificulta la probable ejecución de una obra educativa de envergadura como se planea realizar, no solo por la complejidad constructiva, sino también por la económica. Además el lote cuente con accesos restringidos en sus dimensiones, cruces de ruta y demás limitaciones urbanas.</w:t>
      </w:r>
    </w:p>
    <w:p>
      <w:pPr>
        <w:pStyle w:val="BodyText"/>
        <w:spacing w:line="256" w:lineRule="auto" w:before="227"/>
        <w:ind w:right="281"/>
      </w:pPr>
      <w:r>
        <w:rPr/>
        <w:t>El lote identificado con Nomenclatura catastral 162006448840000, donde se preveía implantar</w:t>
      </w:r>
      <w:r>
        <w:rPr>
          <w:spacing w:val="40"/>
        </w:rPr>
        <w:t> </w:t>
      </w:r>
      <w:r>
        <w:rPr/>
        <w:t>la</w:t>
      </w:r>
      <w:r>
        <w:rPr>
          <w:spacing w:val="40"/>
        </w:rPr>
        <w:t> </w:t>
      </w:r>
      <w:r>
        <w:rPr/>
        <w:t>EPET</w:t>
      </w:r>
      <w:r>
        <w:rPr>
          <w:spacing w:val="40"/>
        </w:rPr>
        <w:t> </w:t>
      </w:r>
      <w:r>
        <w:rPr/>
        <w:t>N°28</w:t>
      </w:r>
      <w:r>
        <w:rPr>
          <w:spacing w:val="40"/>
        </w:rPr>
        <w:t> </w:t>
      </w:r>
      <w:r>
        <w:rPr/>
        <w:t>la</w:t>
      </w:r>
      <w:r>
        <w:rPr>
          <w:spacing w:val="40"/>
        </w:rPr>
        <w:t> </w:t>
      </w:r>
      <w:r>
        <w:rPr/>
        <w:t>situación</w:t>
      </w:r>
      <w:r>
        <w:rPr>
          <w:spacing w:val="40"/>
        </w:rPr>
        <w:t> </w:t>
      </w:r>
      <w:r>
        <w:rPr/>
        <w:t>también</w:t>
      </w:r>
      <w:r>
        <w:rPr>
          <w:spacing w:val="40"/>
        </w:rPr>
        <w:t> </w:t>
      </w:r>
      <w:r>
        <w:rPr/>
        <w:t>resulta</w:t>
      </w:r>
      <w:r>
        <w:rPr>
          <w:spacing w:val="40"/>
        </w:rPr>
        <w:t> </w:t>
      </w:r>
      <w:r>
        <w:rPr/>
        <w:t>compleja,</w:t>
      </w:r>
      <w:r>
        <w:rPr>
          <w:spacing w:val="40"/>
        </w:rPr>
        <w:t> </w:t>
      </w:r>
      <w:r>
        <w:rPr/>
        <w:t>ya</w:t>
      </w:r>
      <w:r>
        <w:rPr>
          <w:spacing w:val="40"/>
        </w:rPr>
        <w:t> </w:t>
      </w:r>
      <w:r>
        <w:rPr/>
        <w:t>que</w:t>
      </w:r>
      <w:r>
        <w:rPr>
          <w:spacing w:val="40"/>
        </w:rPr>
        <w:t> </w:t>
      </w:r>
      <w:r>
        <w:rPr/>
        <w:t>existe</w:t>
      </w:r>
      <w:r>
        <w:rPr>
          <w:spacing w:val="40"/>
        </w:rPr>
        <w:t> </w:t>
      </w:r>
      <w:r>
        <w:rPr/>
        <w:t>un</w:t>
      </w:r>
      <w:r>
        <w:rPr>
          <w:spacing w:val="40"/>
        </w:rPr>
        <w:t> </w:t>
      </w:r>
      <w:r>
        <w:rPr/>
        <w:t>desnivel importante</w:t>
      </w:r>
      <w:r>
        <w:rPr>
          <w:spacing w:val="40"/>
        </w:rPr>
        <w:t> </w:t>
      </w:r>
      <w:r>
        <w:rPr/>
        <w:t>en</w:t>
      </w:r>
      <w:r>
        <w:rPr>
          <w:spacing w:val="40"/>
        </w:rPr>
        <w:t> </w:t>
      </w:r>
      <w:r>
        <w:rPr/>
        <w:t>el</w:t>
      </w:r>
      <w:r>
        <w:rPr>
          <w:spacing w:val="40"/>
        </w:rPr>
        <w:t> </w:t>
      </w:r>
      <w:r>
        <w:rPr/>
        <w:t>propio</w:t>
      </w:r>
      <w:r>
        <w:rPr>
          <w:spacing w:val="40"/>
        </w:rPr>
        <w:t> </w:t>
      </w:r>
      <w:r>
        <w:rPr/>
        <w:t>lote,</w:t>
      </w:r>
      <w:r>
        <w:rPr>
          <w:spacing w:val="40"/>
        </w:rPr>
        <w:t> </w:t>
      </w:r>
      <w:r>
        <w:rPr/>
        <w:t>debería</w:t>
      </w:r>
      <w:r>
        <w:rPr>
          <w:spacing w:val="40"/>
        </w:rPr>
        <w:t> </w:t>
      </w:r>
      <w:r>
        <w:rPr/>
        <w:t>contemplarse</w:t>
      </w:r>
      <w:r>
        <w:rPr>
          <w:spacing w:val="40"/>
        </w:rPr>
        <w:t> </w:t>
      </w:r>
      <w:r>
        <w:rPr/>
        <w:t>una</w:t>
      </w:r>
      <w:r>
        <w:rPr>
          <w:spacing w:val="40"/>
        </w:rPr>
        <w:t> </w:t>
      </w:r>
      <w:r>
        <w:rPr>
          <w:b/>
        </w:rPr>
        <w:t>desforestación</w:t>
      </w:r>
      <w:r>
        <w:rPr>
          <w:b/>
          <w:spacing w:val="40"/>
        </w:rPr>
        <w:t> </w:t>
      </w:r>
      <w:r>
        <w:rPr/>
        <w:t>de</w:t>
      </w:r>
      <w:r>
        <w:rPr>
          <w:spacing w:val="40"/>
        </w:rPr>
        <w:t> </w:t>
      </w:r>
      <w:r>
        <w:rPr/>
        <w:t>vegetación sumamente valiosa para el entorno natural de Villa La Angostura. Estas decisiones no solo impactarían en el medioambiente, sino que también resultarían un incremento del costo promedio</w:t>
      </w:r>
      <w:r>
        <w:rPr>
          <w:spacing w:val="80"/>
        </w:rPr>
        <w:t> </w:t>
      </w:r>
      <w:r>
        <w:rPr/>
        <w:t>de</w:t>
      </w:r>
      <w:r>
        <w:rPr>
          <w:spacing w:val="40"/>
        </w:rPr>
        <w:t> </w:t>
      </w:r>
      <w:r>
        <w:rPr/>
        <w:t>las</w:t>
      </w:r>
      <w:r>
        <w:rPr>
          <w:spacing w:val="40"/>
        </w:rPr>
        <w:t> </w:t>
      </w:r>
      <w:r>
        <w:rPr/>
        <w:t>obras</w:t>
      </w:r>
      <w:r>
        <w:rPr>
          <w:spacing w:val="40"/>
        </w:rPr>
        <w:t> </w:t>
      </w:r>
      <w:r>
        <w:rPr/>
        <w:t>de</w:t>
      </w:r>
      <w:r>
        <w:rPr>
          <w:spacing w:val="40"/>
        </w:rPr>
        <w:t> </w:t>
      </w:r>
      <w:r>
        <w:rPr/>
        <w:t>EPET</w:t>
      </w:r>
      <w:r>
        <w:rPr>
          <w:spacing w:val="40"/>
        </w:rPr>
        <w:t> </w:t>
      </w:r>
      <w:r>
        <w:rPr/>
        <w:t>financiadas</w:t>
      </w:r>
      <w:r>
        <w:rPr>
          <w:spacing w:val="40"/>
        </w:rPr>
        <w:t> </w:t>
      </w:r>
      <w:r>
        <w:rPr/>
        <w:t>por</w:t>
      </w:r>
      <w:r>
        <w:rPr>
          <w:spacing w:val="40"/>
        </w:rPr>
        <w:t> </w:t>
      </w:r>
      <w:r>
        <w:rPr/>
        <w:t>el</w:t>
      </w:r>
      <w:r>
        <w:rPr>
          <w:spacing w:val="40"/>
        </w:rPr>
        <w:t> </w:t>
      </w:r>
      <w:r>
        <w:rPr/>
        <w:t>Gobierno</w:t>
      </w:r>
      <w:r>
        <w:rPr>
          <w:spacing w:val="40"/>
        </w:rPr>
        <w:t> </w:t>
      </w:r>
      <w:r>
        <w:rPr/>
        <w:t>Nacional,</w:t>
      </w:r>
      <w:r>
        <w:rPr>
          <w:spacing w:val="40"/>
        </w:rPr>
        <w:t> </w:t>
      </w:r>
      <w:r>
        <w:rPr/>
        <w:t>lo</w:t>
      </w:r>
      <w:r>
        <w:rPr>
          <w:spacing w:val="40"/>
        </w:rPr>
        <w:t> </w:t>
      </w:r>
      <w:r>
        <w:rPr/>
        <w:t>que</w:t>
      </w:r>
      <w:r>
        <w:rPr>
          <w:spacing w:val="40"/>
        </w:rPr>
        <w:t> </w:t>
      </w:r>
      <w:r>
        <w:rPr/>
        <w:t>haría</w:t>
      </w:r>
      <w:r>
        <w:rPr>
          <w:spacing w:val="40"/>
        </w:rPr>
        <w:t> </w:t>
      </w:r>
      <w:r>
        <w:rPr/>
        <w:t>peligrar</w:t>
      </w:r>
      <w:r>
        <w:rPr>
          <w:spacing w:val="40"/>
        </w:rPr>
        <w:t> </w:t>
      </w:r>
      <w:r>
        <w:rPr/>
        <w:t>el financiamiento nacional.</w:t>
      </w:r>
    </w:p>
    <w:p>
      <w:pPr>
        <w:pStyle w:val="BodyText"/>
        <w:spacing w:before="227"/>
        <w:ind w:left="2011" w:right="0" w:firstLine="0"/>
      </w:pPr>
      <w:r>
        <w:rPr/>
        <w:t>El</w:t>
      </w:r>
      <w:r>
        <w:rPr>
          <w:spacing w:val="26"/>
        </w:rPr>
        <w:t> </w:t>
      </w:r>
      <w:r>
        <w:rPr/>
        <w:t>predio</w:t>
      </w:r>
      <w:r>
        <w:rPr>
          <w:spacing w:val="26"/>
        </w:rPr>
        <w:t> </w:t>
      </w:r>
      <w:r>
        <w:rPr/>
        <w:t>Barbagelata</w:t>
      </w:r>
      <w:r>
        <w:rPr>
          <w:spacing w:val="27"/>
        </w:rPr>
        <w:t> </w:t>
      </w:r>
      <w:r>
        <w:rPr/>
        <w:t>de</w:t>
      </w:r>
      <w:r>
        <w:rPr>
          <w:spacing w:val="26"/>
        </w:rPr>
        <w:t> </w:t>
      </w:r>
      <w:r>
        <w:rPr/>
        <w:t>aproximadamente</w:t>
      </w:r>
      <w:r>
        <w:rPr>
          <w:spacing w:val="27"/>
        </w:rPr>
        <w:t> </w:t>
      </w:r>
      <w:r>
        <w:rPr/>
        <w:t>39.000</w:t>
      </w:r>
      <w:r>
        <w:rPr>
          <w:spacing w:val="26"/>
        </w:rPr>
        <w:t> </w:t>
      </w:r>
      <w:r>
        <w:rPr/>
        <w:t>m2</w:t>
      </w:r>
      <w:r>
        <w:rPr>
          <w:spacing w:val="27"/>
        </w:rPr>
        <w:t> </w:t>
      </w:r>
      <w:r>
        <w:rPr/>
        <w:t>de</w:t>
      </w:r>
      <w:r>
        <w:rPr>
          <w:spacing w:val="26"/>
        </w:rPr>
        <w:t> </w:t>
      </w:r>
      <w:r>
        <w:rPr/>
        <w:t>superficie,</w:t>
      </w:r>
      <w:r>
        <w:rPr>
          <w:spacing w:val="28"/>
        </w:rPr>
        <w:t> </w:t>
      </w:r>
      <w:r>
        <w:rPr>
          <w:spacing w:val="-2"/>
        </w:rPr>
        <w:t>Nomenclatura</w:t>
      </w:r>
    </w:p>
    <w:p>
      <w:pPr>
        <w:pStyle w:val="BodyText"/>
        <w:spacing w:after="0"/>
        <w:sectPr>
          <w:pgSz w:w="12240" w:h="15840"/>
          <w:pgMar w:top="600" w:bottom="280" w:left="0" w:right="1440"/>
        </w:sectPr>
      </w:pPr>
    </w:p>
    <w:p>
      <w:pPr>
        <w:pStyle w:val="BodyText"/>
        <w:spacing w:line="256" w:lineRule="auto" w:before="70"/>
        <w:ind w:right="283" w:firstLine="0"/>
      </w:pPr>
      <w:r>
        <w:rPr/>
        <w:t>Catastral</w:t>
      </w:r>
      <w:r>
        <w:rPr>
          <w:spacing w:val="38"/>
        </w:rPr>
        <w:t> </w:t>
      </w:r>
      <w:r>
        <w:rPr/>
        <w:t>162007019940000,</w:t>
      </w:r>
      <w:r>
        <w:rPr>
          <w:spacing w:val="40"/>
        </w:rPr>
        <w:t> </w:t>
      </w:r>
      <w:r>
        <w:rPr/>
        <w:t>ubicado</w:t>
      </w:r>
      <w:r>
        <w:rPr>
          <w:spacing w:val="38"/>
        </w:rPr>
        <w:t> </w:t>
      </w:r>
      <w:r>
        <w:rPr/>
        <w:t>entre</w:t>
      </w:r>
      <w:r>
        <w:rPr>
          <w:spacing w:val="38"/>
        </w:rPr>
        <w:t> </w:t>
      </w:r>
      <w:r>
        <w:rPr/>
        <w:t>las</w:t>
      </w:r>
      <w:r>
        <w:rPr>
          <w:spacing w:val="38"/>
        </w:rPr>
        <w:t> </w:t>
      </w:r>
      <w:r>
        <w:rPr/>
        <w:t>calles</w:t>
      </w:r>
      <w:r>
        <w:rPr>
          <w:spacing w:val="38"/>
        </w:rPr>
        <w:t> </w:t>
      </w:r>
      <w:r>
        <w:rPr/>
        <w:t>Cerro</w:t>
      </w:r>
      <w:r>
        <w:rPr>
          <w:spacing w:val="38"/>
        </w:rPr>
        <w:t> </w:t>
      </w:r>
      <w:r>
        <w:rPr/>
        <w:t>Bayo,</w:t>
      </w:r>
      <w:r>
        <w:rPr>
          <w:spacing w:val="38"/>
        </w:rPr>
        <w:t> </w:t>
      </w:r>
      <w:r>
        <w:rPr/>
        <w:t>Las</w:t>
      </w:r>
      <w:r>
        <w:rPr>
          <w:spacing w:val="38"/>
        </w:rPr>
        <w:t> </w:t>
      </w:r>
      <w:r>
        <w:rPr/>
        <w:t>Frambuesas,</w:t>
      </w:r>
      <w:r>
        <w:rPr>
          <w:spacing w:val="40"/>
        </w:rPr>
        <w:t> </w:t>
      </w:r>
      <w:r>
        <w:rPr/>
        <w:t>Millaqueo</w:t>
      </w:r>
      <w:r>
        <w:rPr>
          <w:spacing w:val="38"/>
        </w:rPr>
        <w:t> </w:t>
      </w:r>
      <w:r>
        <w:rPr/>
        <w:t>y El Michay, donde se encuentran actualmente la Escuela Primaria N°361 y el Gimnasio Municipal.</w:t>
      </w:r>
      <w:r>
        <w:rPr>
          <w:spacing w:val="80"/>
        </w:rPr>
        <w:t> </w:t>
      </w:r>
      <w:r>
        <w:rPr/>
        <w:t>En dicho espacio advertimos la oportunidad no solo de llevar adelante la concreción de un predio que sea meramente un polo deportivo, sino que también se desarrolle como un espacio educativo para toda la sociedad.</w:t>
      </w:r>
    </w:p>
    <w:p>
      <w:pPr>
        <w:pStyle w:val="ListParagraph"/>
        <w:numPr>
          <w:ilvl w:val="0"/>
          <w:numId w:val="7"/>
        </w:numPr>
        <w:tabs>
          <w:tab w:pos="2396" w:val="left" w:leader="none"/>
        </w:tabs>
        <w:spacing w:line="256" w:lineRule="auto" w:before="227" w:after="0"/>
        <w:ind w:left="677" w:right="282" w:firstLine="1333"/>
        <w:jc w:val="both"/>
        <w:rPr>
          <w:sz w:val="22"/>
        </w:rPr>
      </w:pPr>
      <w:r>
        <w:rPr>
          <w:sz w:val="22"/>
        </w:rPr>
        <w:t>El 21/7/25 mediante Nota N° 69/2025 un grupo de concejales solicita asesoramiento</w:t>
      </w:r>
      <w:r>
        <w:rPr>
          <w:spacing w:val="32"/>
          <w:sz w:val="22"/>
        </w:rPr>
        <w:t> </w:t>
      </w:r>
      <w:r>
        <w:rPr>
          <w:sz w:val="22"/>
        </w:rPr>
        <w:t>a</w:t>
      </w:r>
      <w:r>
        <w:rPr>
          <w:spacing w:val="32"/>
          <w:sz w:val="22"/>
        </w:rPr>
        <w:t> </w:t>
      </w:r>
      <w:r>
        <w:rPr>
          <w:sz w:val="22"/>
        </w:rPr>
        <w:t>la</w:t>
      </w:r>
      <w:r>
        <w:rPr>
          <w:spacing w:val="32"/>
          <w:sz w:val="22"/>
        </w:rPr>
        <w:t> </w:t>
      </w:r>
      <w:r>
        <w:rPr>
          <w:sz w:val="22"/>
        </w:rPr>
        <w:t>Secretaría</w:t>
      </w:r>
      <w:r>
        <w:rPr>
          <w:spacing w:val="32"/>
          <w:sz w:val="22"/>
        </w:rPr>
        <w:t> </w:t>
      </w:r>
      <w:r>
        <w:rPr>
          <w:sz w:val="22"/>
        </w:rPr>
        <w:t>de</w:t>
      </w:r>
      <w:r>
        <w:rPr>
          <w:spacing w:val="32"/>
          <w:sz w:val="22"/>
        </w:rPr>
        <w:t> </w:t>
      </w:r>
      <w:r>
        <w:rPr>
          <w:sz w:val="22"/>
        </w:rPr>
        <w:t>Planeamiento</w:t>
      </w:r>
      <w:r>
        <w:rPr>
          <w:spacing w:val="32"/>
          <w:sz w:val="22"/>
        </w:rPr>
        <w:t> </w:t>
      </w:r>
      <w:r>
        <w:rPr>
          <w:sz w:val="22"/>
        </w:rPr>
        <w:t>para</w:t>
      </w:r>
      <w:r>
        <w:rPr>
          <w:spacing w:val="32"/>
          <w:sz w:val="22"/>
        </w:rPr>
        <w:t> </w:t>
      </w:r>
      <w:r>
        <w:rPr>
          <w:sz w:val="22"/>
        </w:rPr>
        <w:t>conocer</w:t>
      </w:r>
      <w:r>
        <w:rPr>
          <w:spacing w:val="32"/>
          <w:sz w:val="22"/>
        </w:rPr>
        <w:t> </w:t>
      </w:r>
      <w:r>
        <w:rPr>
          <w:sz w:val="22"/>
        </w:rPr>
        <w:t>los</w:t>
      </w:r>
      <w:r>
        <w:rPr>
          <w:spacing w:val="32"/>
          <w:sz w:val="22"/>
        </w:rPr>
        <w:t> </w:t>
      </w:r>
      <w:r>
        <w:rPr>
          <w:sz w:val="22"/>
        </w:rPr>
        <w:t>pasos</w:t>
      </w:r>
      <w:r>
        <w:rPr>
          <w:spacing w:val="32"/>
          <w:sz w:val="22"/>
        </w:rPr>
        <w:t> </w:t>
      </w:r>
      <w:r>
        <w:rPr>
          <w:sz w:val="22"/>
        </w:rPr>
        <w:t>a</w:t>
      </w:r>
      <w:r>
        <w:rPr>
          <w:spacing w:val="32"/>
          <w:sz w:val="22"/>
        </w:rPr>
        <w:t> </w:t>
      </w:r>
      <w:r>
        <w:rPr>
          <w:sz w:val="22"/>
        </w:rPr>
        <w:t>seguir</w:t>
      </w:r>
      <w:r>
        <w:rPr>
          <w:spacing w:val="32"/>
          <w:sz w:val="22"/>
        </w:rPr>
        <w:t> </w:t>
      </w:r>
      <w:r>
        <w:rPr>
          <w:sz w:val="22"/>
        </w:rPr>
        <w:t>para</w:t>
      </w:r>
      <w:r>
        <w:rPr>
          <w:spacing w:val="32"/>
          <w:sz w:val="22"/>
        </w:rPr>
        <w:t> </w:t>
      </w:r>
      <w:r>
        <w:rPr>
          <w:sz w:val="22"/>
        </w:rPr>
        <w:t>ampliar</w:t>
      </w:r>
      <w:r>
        <w:rPr>
          <w:spacing w:val="32"/>
          <w:sz w:val="22"/>
        </w:rPr>
        <w:t> </w:t>
      </w:r>
      <w:r>
        <w:rPr>
          <w:sz w:val="22"/>
        </w:rPr>
        <w:t>el uso del predio del CEF Barbagelata, a educativo (pág. 37).</w:t>
      </w:r>
    </w:p>
    <w:p>
      <w:pPr>
        <w:pStyle w:val="ListParagraph"/>
        <w:numPr>
          <w:ilvl w:val="0"/>
          <w:numId w:val="7"/>
        </w:numPr>
        <w:tabs>
          <w:tab w:pos="2342" w:val="left" w:leader="none"/>
        </w:tabs>
        <w:spacing w:line="256" w:lineRule="auto" w:before="226" w:after="0"/>
        <w:ind w:left="677" w:right="282" w:firstLine="1333"/>
        <w:jc w:val="both"/>
        <w:rPr>
          <w:sz w:val="22"/>
        </w:rPr>
      </w:pPr>
      <w:r>
        <w:rPr>
          <w:b/>
          <w:sz w:val="22"/>
        </w:rPr>
        <w:t>Ordenanza 167 </w:t>
      </w:r>
      <w:r>
        <w:rPr>
          <w:sz w:val="22"/>
        </w:rPr>
        <w:t>(fecha 16/8/84): declara de propiedad municipal la fracción nomenclatura catastral 16.20.70.1994 y las mejoras introducidas en la misma. El artículo 2 crea el parque</w:t>
      </w:r>
      <w:r>
        <w:rPr>
          <w:spacing w:val="40"/>
          <w:sz w:val="22"/>
        </w:rPr>
        <w:t> </w:t>
      </w:r>
      <w:r>
        <w:rPr>
          <w:sz w:val="22"/>
        </w:rPr>
        <w:t>polideportivo</w:t>
      </w:r>
      <w:r>
        <w:rPr>
          <w:spacing w:val="40"/>
          <w:sz w:val="22"/>
        </w:rPr>
        <w:t> </w:t>
      </w:r>
      <w:r>
        <w:rPr>
          <w:sz w:val="22"/>
        </w:rPr>
        <w:t>con</w:t>
      </w:r>
      <w:r>
        <w:rPr>
          <w:spacing w:val="40"/>
          <w:sz w:val="22"/>
        </w:rPr>
        <w:t> </w:t>
      </w:r>
      <w:r>
        <w:rPr>
          <w:sz w:val="22"/>
        </w:rPr>
        <w:t>gimnasio</w:t>
      </w:r>
      <w:r>
        <w:rPr>
          <w:spacing w:val="40"/>
          <w:sz w:val="22"/>
        </w:rPr>
        <w:t> </w:t>
      </w:r>
      <w:r>
        <w:rPr>
          <w:sz w:val="22"/>
        </w:rPr>
        <w:t>cubierto,</w:t>
      </w:r>
      <w:r>
        <w:rPr>
          <w:spacing w:val="40"/>
          <w:sz w:val="22"/>
        </w:rPr>
        <w:t> </w:t>
      </w:r>
      <w:r>
        <w:rPr>
          <w:sz w:val="22"/>
        </w:rPr>
        <w:t>en</w:t>
      </w:r>
      <w:r>
        <w:rPr>
          <w:spacing w:val="40"/>
          <w:sz w:val="22"/>
        </w:rPr>
        <w:t> </w:t>
      </w:r>
      <w:r>
        <w:rPr>
          <w:sz w:val="22"/>
        </w:rPr>
        <w:t>la</w:t>
      </w:r>
      <w:r>
        <w:rPr>
          <w:spacing w:val="40"/>
          <w:sz w:val="22"/>
        </w:rPr>
        <w:t> </w:t>
      </w:r>
      <w:r>
        <w:rPr>
          <w:sz w:val="22"/>
        </w:rPr>
        <w:t>fracción</w:t>
      </w:r>
      <w:r>
        <w:rPr>
          <w:spacing w:val="40"/>
          <w:sz w:val="22"/>
        </w:rPr>
        <w:t> </w:t>
      </w:r>
      <w:r>
        <w:rPr>
          <w:sz w:val="22"/>
        </w:rPr>
        <w:t>mencionada.</w:t>
      </w:r>
      <w:r>
        <w:rPr>
          <w:spacing w:val="40"/>
          <w:sz w:val="22"/>
        </w:rPr>
        <w:t> </w:t>
      </w:r>
      <w:r>
        <w:rPr>
          <w:sz w:val="22"/>
        </w:rPr>
        <w:t>El</w:t>
      </w:r>
      <w:r>
        <w:rPr>
          <w:spacing w:val="40"/>
          <w:sz w:val="22"/>
        </w:rPr>
        <w:t> </w:t>
      </w:r>
      <w:r>
        <w:rPr>
          <w:sz w:val="22"/>
        </w:rPr>
        <w:t>artículo</w:t>
      </w:r>
      <w:r>
        <w:rPr>
          <w:spacing w:val="40"/>
          <w:sz w:val="22"/>
        </w:rPr>
        <w:t> </w:t>
      </w:r>
      <w:r>
        <w:rPr>
          <w:sz w:val="22"/>
        </w:rPr>
        <w:t>3</w:t>
      </w:r>
      <w:r>
        <w:rPr>
          <w:spacing w:val="40"/>
          <w:sz w:val="22"/>
        </w:rPr>
        <w:t> </w:t>
      </w:r>
      <w:r>
        <w:rPr>
          <w:sz w:val="22"/>
        </w:rPr>
        <w:t>fija</w:t>
      </w:r>
      <w:r>
        <w:rPr>
          <w:spacing w:val="40"/>
          <w:sz w:val="22"/>
        </w:rPr>
        <w:t> </w:t>
      </w:r>
      <w:r>
        <w:rPr>
          <w:sz w:val="22"/>
        </w:rPr>
        <w:t>los índices urbanísticos y usos que el código de zonificación determina para el área recreativa</w:t>
      </w:r>
      <w:r>
        <w:rPr>
          <w:spacing w:val="80"/>
          <w:sz w:val="22"/>
        </w:rPr>
        <w:t> </w:t>
      </w:r>
      <w:r>
        <w:rPr>
          <w:sz w:val="22"/>
        </w:rPr>
        <w:t>Deportiva en los artículos 112 y 113, puntos VII.5.1. y VII.5.2 (pág. 39).</w:t>
      </w:r>
    </w:p>
    <w:p>
      <w:pPr>
        <w:pStyle w:val="ListParagraph"/>
        <w:numPr>
          <w:ilvl w:val="0"/>
          <w:numId w:val="7"/>
        </w:numPr>
        <w:tabs>
          <w:tab w:pos="2283" w:val="left" w:leader="none"/>
        </w:tabs>
        <w:spacing w:line="256" w:lineRule="auto" w:before="227" w:after="0"/>
        <w:ind w:left="677" w:right="282" w:firstLine="1333"/>
        <w:jc w:val="both"/>
        <w:rPr>
          <w:sz w:val="22"/>
        </w:rPr>
      </w:pPr>
      <w:r>
        <w:rPr>
          <w:sz w:val="22"/>
        </w:rPr>
        <w:t>Se agrega nota de la Secretaria de Planeamiento, Ambiente y Obras Públicas de VLA</w:t>
      </w:r>
      <w:r>
        <w:rPr>
          <w:spacing w:val="20"/>
          <w:sz w:val="22"/>
        </w:rPr>
        <w:t> </w:t>
      </w:r>
      <w:r>
        <w:rPr>
          <w:sz w:val="22"/>
        </w:rPr>
        <w:t>del</w:t>
      </w:r>
      <w:r>
        <w:rPr>
          <w:spacing w:val="22"/>
          <w:sz w:val="22"/>
        </w:rPr>
        <w:t> </w:t>
      </w:r>
      <w:r>
        <w:rPr>
          <w:sz w:val="22"/>
        </w:rPr>
        <w:t>24/7/25,</w:t>
      </w:r>
      <w:r>
        <w:rPr>
          <w:spacing w:val="22"/>
          <w:sz w:val="22"/>
        </w:rPr>
        <w:t> </w:t>
      </w:r>
      <w:r>
        <w:rPr>
          <w:sz w:val="22"/>
        </w:rPr>
        <w:t>en</w:t>
      </w:r>
      <w:r>
        <w:rPr>
          <w:spacing w:val="20"/>
          <w:sz w:val="22"/>
        </w:rPr>
        <w:t> </w:t>
      </w:r>
      <w:r>
        <w:rPr>
          <w:sz w:val="22"/>
        </w:rPr>
        <w:t>respuesta</w:t>
      </w:r>
      <w:r>
        <w:rPr>
          <w:spacing w:val="20"/>
          <w:sz w:val="22"/>
        </w:rPr>
        <w:t> </w:t>
      </w:r>
      <w:r>
        <w:rPr>
          <w:sz w:val="22"/>
        </w:rPr>
        <w:t>a</w:t>
      </w:r>
      <w:r>
        <w:rPr>
          <w:spacing w:val="20"/>
          <w:sz w:val="22"/>
        </w:rPr>
        <w:t> </w:t>
      </w:r>
      <w:r>
        <w:rPr>
          <w:sz w:val="22"/>
        </w:rPr>
        <w:t>la</w:t>
      </w:r>
      <w:r>
        <w:rPr>
          <w:spacing w:val="20"/>
          <w:sz w:val="22"/>
        </w:rPr>
        <w:t> </w:t>
      </w:r>
      <w:r>
        <w:rPr>
          <w:sz w:val="22"/>
        </w:rPr>
        <w:t>Nota</w:t>
      </w:r>
      <w:r>
        <w:rPr>
          <w:spacing w:val="20"/>
          <w:sz w:val="22"/>
        </w:rPr>
        <w:t> </w:t>
      </w:r>
      <w:r>
        <w:rPr>
          <w:sz w:val="22"/>
        </w:rPr>
        <w:t>N°</w:t>
      </w:r>
      <w:r>
        <w:rPr>
          <w:spacing w:val="20"/>
          <w:sz w:val="22"/>
        </w:rPr>
        <w:t> </w:t>
      </w:r>
      <w:r>
        <w:rPr>
          <w:sz w:val="22"/>
        </w:rPr>
        <w:t>69,</w:t>
      </w:r>
      <w:r>
        <w:rPr>
          <w:spacing w:val="22"/>
          <w:sz w:val="22"/>
        </w:rPr>
        <w:t> </w:t>
      </w:r>
      <w:r>
        <w:rPr>
          <w:sz w:val="22"/>
        </w:rPr>
        <w:t>informando</w:t>
      </w:r>
      <w:r>
        <w:rPr>
          <w:spacing w:val="20"/>
          <w:sz w:val="22"/>
        </w:rPr>
        <w:t> </w:t>
      </w:r>
      <w:r>
        <w:rPr>
          <w:sz w:val="22"/>
        </w:rPr>
        <w:t>que</w:t>
      </w:r>
      <w:r>
        <w:rPr>
          <w:spacing w:val="20"/>
          <w:sz w:val="22"/>
        </w:rPr>
        <w:t> </w:t>
      </w:r>
      <w:r>
        <w:rPr>
          <w:sz w:val="22"/>
        </w:rPr>
        <w:t>es</w:t>
      </w:r>
      <w:r>
        <w:rPr>
          <w:spacing w:val="20"/>
          <w:sz w:val="22"/>
        </w:rPr>
        <w:t> </w:t>
      </w:r>
      <w:r>
        <w:rPr>
          <w:sz w:val="22"/>
        </w:rPr>
        <w:t>administrativamente</w:t>
      </w:r>
      <w:r>
        <w:rPr>
          <w:spacing w:val="20"/>
          <w:sz w:val="22"/>
        </w:rPr>
        <w:t> </w:t>
      </w:r>
      <w:r>
        <w:rPr>
          <w:sz w:val="22"/>
        </w:rPr>
        <w:t>necesaria la modificación de la Ordenanza N° 167/84.</w:t>
      </w:r>
    </w:p>
    <w:p>
      <w:pPr>
        <w:pStyle w:val="BodyText"/>
        <w:spacing w:line="256" w:lineRule="auto"/>
        <w:ind w:right="283"/>
      </w:pPr>
      <w:r>
        <w:rPr/>
        <w:t>Señala</w:t>
      </w:r>
      <w:r>
        <w:rPr>
          <w:spacing w:val="40"/>
        </w:rPr>
        <w:t> </w:t>
      </w:r>
      <w:r>
        <w:rPr/>
        <w:t>que</w:t>
      </w:r>
      <w:r>
        <w:rPr>
          <w:spacing w:val="40"/>
        </w:rPr>
        <w:t> </w:t>
      </w:r>
      <w:r>
        <w:rPr/>
        <w:t>la</w:t>
      </w:r>
      <w:r>
        <w:rPr>
          <w:spacing w:val="40"/>
        </w:rPr>
        <w:t> </w:t>
      </w:r>
      <w:r>
        <w:rPr/>
        <w:t>Ordenanza</w:t>
      </w:r>
      <w:r>
        <w:rPr>
          <w:spacing w:val="40"/>
        </w:rPr>
        <w:t> </w:t>
      </w:r>
      <w:r>
        <w:rPr/>
        <w:t>contempla</w:t>
      </w:r>
      <w:r>
        <w:rPr>
          <w:spacing w:val="40"/>
        </w:rPr>
        <w:t> </w:t>
      </w:r>
      <w:r>
        <w:rPr/>
        <w:t>el</w:t>
      </w:r>
      <w:r>
        <w:rPr>
          <w:spacing w:val="40"/>
        </w:rPr>
        <w:t> </w:t>
      </w:r>
      <w:r>
        <w:rPr/>
        <w:t>predio</w:t>
      </w:r>
      <w:r>
        <w:rPr>
          <w:spacing w:val="40"/>
        </w:rPr>
        <w:t> </w:t>
      </w:r>
      <w:r>
        <w:rPr/>
        <w:t>bajo</w:t>
      </w:r>
      <w:r>
        <w:rPr>
          <w:spacing w:val="40"/>
        </w:rPr>
        <w:t> </w:t>
      </w:r>
      <w:r>
        <w:rPr/>
        <w:t>la</w:t>
      </w:r>
      <w:r>
        <w:rPr>
          <w:spacing w:val="40"/>
        </w:rPr>
        <w:t> </w:t>
      </w:r>
      <w:r>
        <w:rPr/>
        <w:t>clasificación</w:t>
      </w:r>
      <w:r>
        <w:rPr>
          <w:spacing w:val="40"/>
        </w:rPr>
        <w:t> </w:t>
      </w:r>
      <w:r>
        <w:rPr/>
        <w:t>de</w:t>
      </w:r>
      <w:r>
        <w:rPr>
          <w:spacing w:val="40"/>
        </w:rPr>
        <w:t> </w:t>
      </w:r>
      <w:r>
        <w:rPr/>
        <w:t>“Área Recreativa Deportiva”, es necesario autorizar el USO EDUCATIVO (pág. 40/41)</w:t>
      </w:r>
    </w:p>
    <w:p>
      <w:pPr>
        <w:pStyle w:val="ListParagraph"/>
        <w:numPr>
          <w:ilvl w:val="0"/>
          <w:numId w:val="7"/>
        </w:numPr>
        <w:tabs>
          <w:tab w:pos="2273" w:val="left" w:leader="none"/>
        </w:tabs>
        <w:spacing w:line="240" w:lineRule="auto" w:before="227" w:after="0"/>
        <w:ind w:left="2273" w:right="0" w:hanging="262"/>
        <w:jc w:val="left"/>
        <w:rPr>
          <w:sz w:val="22"/>
        </w:rPr>
      </w:pPr>
      <w:r>
        <w:rPr>
          <w:sz w:val="22"/>
        </w:rPr>
        <w:t>Obran</w:t>
      </w:r>
      <w:r>
        <w:rPr>
          <w:spacing w:val="10"/>
          <w:sz w:val="22"/>
        </w:rPr>
        <w:t> </w:t>
      </w:r>
      <w:r>
        <w:rPr>
          <w:sz w:val="22"/>
        </w:rPr>
        <w:t>agregadas</w:t>
      </w:r>
      <w:r>
        <w:rPr>
          <w:spacing w:val="11"/>
          <w:sz w:val="22"/>
        </w:rPr>
        <w:t> </w:t>
      </w:r>
      <w:r>
        <w:rPr>
          <w:sz w:val="22"/>
        </w:rPr>
        <w:t>dos</w:t>
      </w:r>
      <w:r>
        <w:rPr>
          <w:spacing w:val="10"/>
          <w:sz w:val="22"/>
        </w:rPr>
        <w:t> </w:t>
      </w:r>
      <w:r>
        <w:rPr>
          <w:sz w:val="22"/>
        </w:rPr>
        <w:t>notas</w:t>
      </w:r>
      <w:r>
        <w:rPr>
          <w:spacing w:val="11"/>
          <w:sz w:val="22"/>
        </w:rPr>
        <w:t> </w:t>
      </w:r>
      <w:r>
        <w:rPr>
          <w:sz w:val="22"/>
        </w:rPr>
        <w:t>de</w:t>
      </w:r>
      <w:r>
        <w:rPr>
          <w:spacing w:val="10"/>
          <w:sz w:val="22"/>
        </w:rPr>
        <w:t> </w:t>
      </w:r>
      <w:r>
        <w:rPr>
          <w:sz w:val="22"/>
        </w:rPr>
        <w:t>fecha</w:t>
      </w:r>
      <w:r>
        <w:rPr>
          <w:spacing w:val="11"/>
          <w:sz w:val="22"/>
        </w:rPr>
        <w:t> </w:t>
      </w:r>
      <w:r>
        <w:rPr>
          <w:spacing w:val="-2"/>
          <w:sz w:val="22"/>
        </w:rPr>
        <w:t>30/7/25.</w:t>
      </w:r>
    </w:p>
    <w:p>
      <w:pPr>
        <w:pStyle w:val="BodyText"/>
        <w:spacing w:line="256" w:lineRule="auto" w:before="243"/>
      </w:pPr>
      <w:r>
        <w:rPr/>
        <w:t>Una</w:t>
      </w:r>
      <w:r>
        <w:rPr>
          <w:spacing w:val="40"/>
        </w:rPr>
        <w:t> </w:t>
      </w:r>
      <w:r>
        <w:rPr/>
        <w:t>de</w:t>
      </w:r>
      <w:r>
        <w:rPr>
          <w:spacing w:val="40"/>
        </w:rPr>
        <w:t> </w:t>
      </w:r>
      <w:r>
        <w:rPr/>
        <w:t>ellas</w:t>
      </w:r>
      <w:r>
        <w:rPr>
          <w:spacing w:val="40"/>
        </w:rPr>
        <w:t> </w:t>
      </w:r>
      <w:r>
        <w:rPr/>
        <w:t>manifiesta</w:t>
      </w:r>
      <w:r>
        <w:rPr>
          <w:spacing w:val="40"/>
        </w:rPr>
        <w:t> </w:t>
      </w:r>
      <w:r>
        <w:rPr/>
        <w:t>disconformidad</w:t>
      </w:r>
      <w:r>
        <w:rPr>
          <w:spacing w:val="40"/>
        </w:rPr>
        <w:t> </w:t>
      </w:r>
      <w:r>
        <w:rPr/>
        <w:t>con</w:t>
      </w:r>
      <w:r>
        <w:rPr>
          <w:spacing w:val="40"/>
        </w:rPr>
        <w:t> </w:t>
      </w:r>
      <w:r>
        <w:rPr/>
        <w:t>la</w:t>
      </w:r>
      <w:r>
        <w:rPr>
          <w:spacing w:val="40"/>
        </w:rPr>
        <w:t> </w:t>
      </w:r>
      <w:r>
        <w:rPr/>
        <w:t>elección</w:t>
      </w:r>
      <w:r>
        <w:rPr>
          <w:spacing w:val="40"/>
        </w:rPr>
        <w:t> </w:t>
      </w:r>
      <w:r>
        <w:rPr/>
        <w:t>del</w:t>
      </w:r>
      <w:r>
        <w:rPr>
          <w:spacing w:val="40"/>
        </w:rPr>
        <w:t> </w:t>
      </w:r>
      <w:r>
        <w:rPr/>
        <w:t>predio.</w:t>
      </w:r>
      <w:r>
        <w:rPr>
          <w:spacing w:val="40"/>
        </w:rPr>
        <w:t> </w:t>
      </w:r>
      <w:r>
        <w:rPr/>
        <w:t>Es</w:t>
      </w:r>
      <w:r>
        <w:rPr>
          <w:spacing w:val="40"/>
        </w:rPr>
        <w:t> </w:t>
      </w:r>
      <w:r>
        <w:rPr/>
        <w:t>la</w:t>
      </w:r>
      <w:r>
        <w:rPr>
          <w:spacing w:val="40"/>
        </w:rPr>
        <w:t> </w:t>
      </w:r>
      <w:r>
        <w:rPr/>
        <w:t>nota suscripta</w:t>
      </w:r>
      <w:r>
        <w:rPr>
          <w:spacing w:val="37"/>
        </w:rPr>
        <w:t> </w:t>
      </w:r>
      <w:r>
        <w:rPr/>
        <w:t>por</w:t>
      </w:r>
      <w:r>
        <w:rPr>
          <w:spacing w:val="37"/>
        </w:rPr>
        <w:t> </w:t>
      </w:r>
      <w:r>
        <w:rPr/>
        <w:t>el</w:t>
      </w:r>
      <w:r>
        <w:rPr>
          <w:spacing w:val="37"/>
        </w:rPr>
        <w:t> </w:t>
      </w:r>
      <w:r>
        <w:rPr/>
        <w:t>Sr.</w:t>
      </w:r>
      <w:r>
        <w:rPr>
          <w:spacing w:val="37"/>
        </w:rPr>
        <w:t> </w:t>
      </w:r>
      <w:r>
        <w:rPr/>
        <w:t>Mathias</w:t>
      </w:r>
      <w:r>
        <w:rPr>
          <w:spacing w:val="35"/>
        </w:rPr>
        <w:t> </w:t>
      </w:r>
      <w:r>
        <w:rPr/>
        <w:t>profesor</w:t>
      </w:r>
      <w:r>
        <w:rPr>
          <w:spacing w:val="35"/>
        </w:rPr>
        <w:t> </w:t>
      </w:r>
      <w:r>
        <w:rPr/>
        <w:t>de</w:t>
      </w:r>
      <w:r>
        <w:rPr>
          <w:spacing w:val="37"/>
        </w:rPr>
        <w:t> </w:t>
      </w:r>
      <w:r>
        <w:rPr/>
        <w:t>educación</w:t>
      </w:r>
      <w:r>
        <w:rPr>
          <w:spacing w:val="37"/>
        </w:rPr>
        <w:t> </w:t>
      </w:r>
      <w:r>
        <w:rPr/>
        <w:t>física.</w:t>
      </w:r>
      <w:r>
        <w:rPr>
          <w:spacing w:val="37"/>
        </w:rPr>
        <w:t> </w:t>
      </w:r>
      <w:r>
        <w:rPr/>
        <w:t>Cita</w:t>
      </w:r>
      <w:r>
        <w:rPr>
          <w:spacing w:val="37"/>
        </w:rPr>
        <w:t> </w:t>
      </w:r>
      <w:r>
        <w:rPr/>
        <w:t>la</w:t>
      </w:r>
      <w:r>
        <w:rPr>
          <w:spacing w:val="37"/>
        </w:rPr>
        <w:t> </w:t>
      </w:r>
      <w:r>
        <w:rPr/>
        <w:t>Ordenanza</w:t>
      </w:r>
      <w:r>
        <w:rPr>
          <w:spacing w:val="37"/>
        </w:rPr>
        <w:t> </w:t>
      </w:r>
      <w:r>
        <w:rPr/>
        <w:t>Municipal</w:t>
      </w:r>
      <w:r>
        <w:rPr>
          <w:spacing w:val="37"/>
        </w:rPr>
        <w:t> </w:t>
      </w:r>
      <w:r>
        <w:rPr/>
        <w:t>N°</w:t>
      </w:r>
      <w:r>
        <w:rPr>
          <w:spacing w:val="37"/>
        </w:rPr>
        <w:t> </w:t>
      </w:r>
      <w:r>
        <w:rPr/>
        <w:t>2659, que entiende que declara ESPACIO VERDE al predio municipal Barbagelata y la Ordenanza N° 2946 (destino de lote para construcción de escuela) (pág. 42)</w:t>
      </w:r>
    </w:p>
    <w:p>
      <w:pPr>
        <w:pStyle w:val="BodyText"/>
        <w:spacing w:line="256" w:lineRule="auto" w:before="227"/>
        <w:ind w:right="284"/>
      </w:pPr>
      <w:r>
        <w:rPr/>
        <w:t>En la otra, un grupo de concejales manifiestan inquietudes y piden explicaciones,</w:t>
      </w:r>
      <w:r>
        <w:rPr>
          <w:spacing w:val="40"/>
        </w:rPr>
        <w:t> </w:t>
      </w:r>
      <w:r>
        <w:rPr/>
        <w:t>sobre todo en torno al ajuste del proyecto a la normativa urbana.</w:t>
      </w:r>
    </w:p>
    <w:p>
      <w:pPr>
        <w:pStyle w:val="ListParagraph"/>
        <w:numPr>
          <w:ilvl w:val="0"/>
          <w:numId w:val="8"/>
        </w:numPr>
        <w:tabs>
          <w:tab w:pos="2291" w:val="left" w:leader="none"/>
        </w:tabs>
        <w:spacing w:line="256" w:lineRule="auto" w:before="226" w:after="0"/>
        <w:ind w:left="677" w:right="282" w:firstLine="1333"/>
        <w:jc w:val="both"/>
        <w:rPr>
          <w:sz w:val="22"/>
        </w:rPr>
      </w:pPr>
      <w:r>
        <w:rPr>
          <w:sz w:val="22"/>
        </w:rPr>
        <w:t>En fecha 24/7/25, la Secretaria de Planeamiento, Ambiente y Obras Públicas de VLA responde las consultas de concejales. Dice:</w:t>
      </w:r>
    </w:p>
    <w:p>
      <w:pPr>
        <w:pStyle w:val="ListParagraph"/>
        <w:numPr>
          <w:ilvl w:val="1"/>
          <w:numId w:val="8"/>
        </w:numPr>
        <w:tabs>
          <w:tab w:pos="2256" w:val="left" w:leader="none"/>
        </w:tabs>
        <w:spacing w:line="256" w:lineRule="auto" w:before="226" w:after="0"/>
        <w:ind w:left="677" w:right="282" w:firstLine="1333"/>
        <w:jc w:val="both"/>
        <w:rPr>
          <w:sz w:val="22"/>
        </w:rPr>
      </w:pPr>
      <w:r>
        <w:rPr>
          <w:sz w:val="22"/>
        </w:rPr>
        <w:t>el predio seleccionado se enmarca en lo que consideramos un "Área de Equipamiento Estratégico" con destino desarrollo de Equipamientos Urbanos.</w:t>
      </w:r>
    </w:p>
    <w:p>
      <w:pPr>
        <w:pStyle w:val="ListParagraph"/>
        <w:numPr>
          <w:ilvl w:val="1"/>
          <w:numId w:val="8"/>
        </w:numPr>
        <w:tabs>
          <w:tab w:pos="2181" w:val="left" w:leader="none"/>
        </w:tabs>
        <w:spacing w:line="256" w:lineRule="auto" w:before="226" w:after="0"/>
        <w:ind w:left="677" w:right="285" w:firstLine="1333"/>
        <w:jc w:val="both"/>
        <w:rPr>
          <w:sz w:val="22"/>
        </w:rPr>
      </w:pPr>
      <w:r>
        <w:rPr>
          <w:sz w:val="22"/>
        </w:rPr>
        <w:t>cuenta con una ubicación estratégica respecto de la conectividad y accesibilidad, factibilidad de conexión a los servicios básicos de infraestructura у tiene aptitud ambiental.</w:t>
      </w:r>
    </w:p>
    <w:p>
      <w:pPr>
        <w:pStyle w:val="ListParagraph"/>
        <w:numPr>
          <w:ilvl w:val="1"/>
          <w:numId w:val="8"/>
        </w:numPr>
        <w:tabs>
          <w:tab w:pos="2205" w:val="left" w:leader="none"/>
        </w:tabs>
        <w:spacing w:line="256" w:lineRule="auto" w:before="227" w:after="0"/>
        <w:ind w:left="677" w:right="282" w:firstLine="1333"/>
        <w:jc w:val="both"/>
        <w:rPr>
          <w:sz w:val="22"/>
        </w:rPr>
      </w:pPr>
      <w:r>
        <w:rPr>
          <w:sz w:val="22"/>
        </w:rPr>
        <w:t>se evaluaron otras alternativas, que no revestían las características necesarias solicitadas ya sea por condiciones ambientales del predio, topografía compleja, accesibilidad</w:t>
      </w:r>
      <w:r>
        <w:rPr>
          <w:spacing w:val="40"/>
          <w:sz w:val="22"/>
        </w:rPr>
        <w:t> </w:t>
      </w:r>
      <w:r>
        <w:rPr>
          <w:sz w:val="22"/>
        </w:rPr>
        <w:t>limitada y/o no contar con factibilidad de puntos de conexión para los servicios básicos.</w:t>
      </w:r>
    </w:p>
    <w:p>
      <w:pPr>
        <w:pStyle w:val="ListParagraph"/>
        <w:numPr>
          <w:ilvl w:val="1"/>
          <w:numId w:val="8"/>
        </w:numPr>
        <w:tabs>
          <w:tab w:pos="2217" w:val="left" w:leader="none"/>
        </w:tabs>
        <w:spacing w:line="256" w:lineRule="auto" w:before="226" w:after="0"/>
        <w:ind w:left="677" w:right="282" w:firstLine="1333"/>
        <w:jc w:val="both"/>
        <w:rPr>
          <w:sz w:val="22"/>
        </w:rPr>
      </w:pPr>
      <w:r>
        <w:rPr>
          <w:sz w:val="22"/>
        </w:rPr>
        <w:t>en</w:t>
      </w:r>
      <w:r>
        <w:rPr>
          <w:spacing w:val="40"/>
          <w:sz w:val="22"/>
        </w:rPr>
        <w:t> </w:t>
      </w:r>
      <w:r>
        <w:rPr>
          <w:sz w:val="22"/>
        </w:rPr>
        <w:t>la</w:t>
      </w:r>
      <w:r>
        <w:rPr>
          <w:spacing w:val="40"/>
          <w:sz w:val="22"/>
        </w:rPr>
        <w:t> </w:t>
      </w:r>
      <w:r>
        <w:rPr>
          <w:sz w:val="22"/>
        </w:rPr>
        <w:t>normativa</w:t>
      </w:r>
      <w:r>
        <w:rPr>
          <w:spacing w:val="40"/>
          <w:sz w:val="22"/>
        </w:rPr>
        <w:t> </w:t>
      </w:r>
      <w:r>
        <w:rPr>
          <w:sz w:val="22"/>
        </w:rPr>
        <w:t>urbana</w:t>
      </w:r>
      <w:r>
        <w:rPr>
          <w:spacing w:val="40"/>
          <w:sz w:val="22"/>
        </w:rPr>
        <w:t> </w:t>
      </w:r>
      <w:r>
        <w:rPr>
          <w:sz w:val="22"/>
        </w:rPr>
        <w:t>vigente</w:t>
      </w:r>
      <w:r>
        <w:rPr>
          <w:spacing w:val="40"/>
          <w:sz w:val="22"/>
        </w:rPr>
        <w:t> </w:t>
      </w:r>
      <w:r>
        <w:rPr>
          <w:sz w:val="22"/>
        </w:rPr>
        <w:t>(Ordenanza</w:t>
      </w:r>
      <w:r>
        <w:rPr>
          <w:spacing w:val="40"/>
          <w:sz w:val="22"/>
        </w:rPr>
        <w:t> </w:t>
      </w:r>
      <w:r>
        <w:rPr>
          <w:sz w:val="22"/>
        </w:rPr>
        <w:t>N°</w:t>
      </w:r>
      <w:r>
        <w:rPr>
          <w:spacing w:val="40"/>
          <w:sz w:val="22"/>
        </w:rPr>
        <w:t> </w:t>
      </w:r>
      <w:r>
        <w:rPr>
          <w:sz w:val="22"/>
        </w:rPr>
        <w:t>2659),</w:t>
      </w:r>
      <w:r>
        <w:rPr>
          <w:spacing w:val="40"/>
          <w:sz w:val="22"/>
        </w:rPr>
        <w:t> </w:t>
      </w:r>
      <w:r>
        <w:rPr>
          <w:sz w:val="22"/>
        </w:rPr>
        <w:t>el</w:t>
      </w:r>
      <w:r>
        <w:rPr>
          <w:spacing w:val="40"/>
          <w:sz w:val="22"/>
        </w:rPr>
        <w:t> </w:t>
      </w:r>
      <w:r>
        <w:rPr>
          <w:sz w:val="22"/>
        </w:rPr>
        <w:t>predio</w:t>
      </w:r>
      <w:r>
        <w:rPr>
          <w:spacing w:val="40"/>
          <w:sz w:val="22"/>
        </w:rPr>
        <w:t> </w:t>
      </w:r>
      <w:r>
        <w:rPr>
          <w:sz w:val="22"/>
        </w:rPr>
        <w:t>se</w:t>
      </w:r>
      <w:r>
        <w:rPr>
          <w:spacing w:val="40"/>
          <w:sz w:val="22"/>
        </w:rPr>
        <w:t> </w:t>
      </w:r>
      <w:r>
        <w:rPr>
          <w:sz w:val="22"/>
        </w:rPr>
        <w:t>encuentra dentro de la Zonificación Urbana S, cuyos indicadores son: FOS 20%/ FOT 40% / Altura máxima 6.50m/12m - Retiro frente 6ml, Retiros laterales y fondo: 3 ml. (pág. 47/47).</w:t>
      </w:r>
    </w:p>
    <w:p>
      <w:pPr>
        <w:pStyle w:val="ListParagraph"/>
        <w:numPr>
          <w:ilvl w:val="0"/>
          <w:numId w:val="8"/>
        </w:numPr>
        <w:tabs>
          <w:tab w:pos="2273" w:val="left" w:leader="none"/>
        </w:tabs>
        <w:spacing w:line="240" w:lineRule="auto" w:before="226" w:after="0"/>
        <w:ind w:left="2273" w:right="0" w:hanging="262"/>
        <w:jc w:val="left"/>
        <w:rPr>
          <w:sz w:val="22"/>
        </w:rPr>
      </w:pPr>
      <w:r>
        <w:rPr>
          <w:sz w:val="22"/>
        </w:rPr>
        <w:t>Informe</w:t>
      </w:r>
      <w:r>
        <w:rPr>
          <w:spacing w:val="7"/>
          <w:sz w:val="22"/>
        </w:rPr>
        <w:t> </w:t>
      </w:r>
      <w:r>
        <w:rPr>
          <w:sz w:val="22"/>
        </w:rPr>
        <w:t>de</w:t>
      </w:r>
      <w:r>
        <w:rPr>
          <w:spacing w:val="8"/>
          <w:sz w:val="22"/>
        </w:rPr>
        <w:t> </w:t>
      </w:r>
      <w:r>
        <w:rPr>
          <w:sz w:val="22"/>
        </w:rPr>
        <w:t>la</w:t>
      </w:r>
      <w:r>
        <w:rPr>
          <w:spacing w:val="8"/>
          <w:sz w:val="22"/>
        </w:rPr>
        <w:t> </w:t>
      </w:r>
      <w:r>
        <w:rPr>
          <w:sz w:val="22"/>
        </w:rPr>
        <w:t>Subsecretaria</w:t>
      </w:r>
      <w:r>
        <w:rPr>
          <w:spacing w:val="8"/>
          <w:sz w:val="22"/>
        </w:rPr>
        <w:t> </w:t>
      </w:r>
      <w:r>
        <w:rPr>
          <w:sz w:val="22"/>
        </w:rPr>
        <w:t>del</w:t>
      </w:r>
      <w:r>
        <w:rPr>
          <w:spacing w:val="8"/>
          <w:sz w:val="22"/>
        </w:rPr>
        <w:t> </w:t>
      </w:r>
      <w:r>
        <w:rPr>
          <w:spacing w:val="-2"/>
          <w:sz w:val="22"/>
        </w:rPr>
        <w:t>COPADE.</w:t>
      </w:r>
    </w:p>
    <w:p>
      <w:pPr>
        <w:pStyle w:val="BodyText"/>
        <w:spacing w:line="256" w:lineRule="auto" w:before="244"/>
        <w:ind w:right="283"/>
      </w:pPr>
      <w:r>
        <w:rPr/>
        <w:t>Dice que se evaluaron u n conjunto de lotes de propiedad municipal y provincial, y el lote NC 16-20-070-1994 es el más adecuado por las siguientes razones:</w:t>
      </w:r>
    </w:p>
    <w:p>
      <w:pPr>
        <w:pStyle w:val="BodyText"/>
        <w:spacing w:after="0" w:line="256" w:lineRule="auto"/>
        <w:sectPr>
          <w:pgSz w:w="12240" w:h="15840"/>
          <w:pgMar w:top="840" w:bottom="280" w:left="0" w:right="1440"/>
        </w:sectPr>
      </w:pPr>
    </w:p>
    <w:p>
      <w:pPr>
        <w:pStyle w:val="ListParagraph"/>
        <w:numPr>
          <w:ilvl w:val="0"/>
          <w:numId w:val="9"/>
        </w:numPr>
        <w:tabs>
          <w:tab w:pos="2163" w:val="left" w:leader="none"/>
        </w:tabs>
        <w:spacing w:line="256" w:lineRule="auto" w:before="70" w:after="0"/>
        <w:ind w:left="677" w:right="284" w:firstLine="1333"/>
        <w:jc w:val="both"/>
        <w:rPr>
          <w:sz w:val="22"/>
        </w:rPr>
      </w:pPr>
      <w:r>
        <w:rPr>
          <w:sz w:val="22"/>
        </w:rPr>
        <w:t>Se</w:t>
      </w:r>
      <w:r>
        <w:rPr>
          <w:spacing w:val="28"/>
          <w:sz w:val="22"/>
        </w:rPr>
        <w:t> </w:t>
      </w:r>
      <w:r>
        <w:rPr>
          <w:sz w:val="22"/>
        </w:rPr>
        <w:t>localiza</w:t>
      </w:r>
      <w:r>
        <w:rPr>
          <w:spacing w:val="28"/>
          <w:sz w:val="22"/>
        </w:rPr>
        <w:t> </w:t>
      </w:r>
      <w:r>
        <w:rPr>
          <w:sz w:val="22"/>
        </w:rPr>
        <w:t>en</w:t>
      </w:r>
      <w:r>
        <w:rPr>
          <w:spacing w:val="28"/>
          <w:sz w:val="22"/>
        </w:rPr>
        <w:t> </w:t>
      </w:r>
      <w:r>
        <w:rPr>
          <w:sz w:val="22"/>
        </w:rPr>
        <w:t>un</w:t>
      </w:r>
      <w:r>
        <w:rPr>
          <w:spacing w:val="28"/>
          <w:sz w:val="22"/>
        </w:rPr>
        <w:t> </w:t>
      </w:r>
      <w:r>
        <w:rPr>
          <w:sz w:val="22"/>
        </w:rPr>
        <w:t>terreno</w:t>
      </w:r>
      <w:r>
        <w:rPr>
          <w:spacing w:val="28"/>
          <w:sz w:val="22"/>
        </w:rPr>
        <w:t> </w:t>
      </w:r>
      <w:r>
        <w:rPr>
          <w:sz w:val="22"/>
        </w:rPr>
        <w:t>municipal</w:t>
      </w:r>
      <w:r>
        <w:rPr>
          <w:spacing w:val="28"/>
          <w:sz w:val="22"/>
        </w:rPr>
        <w:t> </w:t>
      </w:r>
      <w:r>
        <w:rPr>
          <w:sz w:val="22"/>
        </w:rPr>
        <w:t>que</w:t>
      </w:r>
      <w:r>
        <w:rPr>
          <w:spacing w:val="28"/>
          <w:sz w:val="22"/>
        </w:rPr>
        <w:t> </w:t>
      </w:r>
      <w:r>
        <w:rPr>
          <w:sz w:val="22"/>
        </w:rPr>
        <w:t>ya</w:t>
      </w:r>
      <w:r>
        <w:rPr>
          <w:spacing w:val="28"/>
          <w:sz w:val="22"/>
        </w:rPr>
        <w:t> </w:t>
      </w:r>
      <w:r>
        <w:rPr>
          <w:sz w:val="22"/>
        </w:rPr>
        <w:t>se</w:t>
      </w:r>
      <w:r>
        <w:rPr>
          <w:spacing w:val="28"/>
          <w:sz w:val="22"/>
        </w:rPr>
        <w:t> </w:t>
      </w:r>
      <w:r>
        <w:rPr>
          <w:sz w:val="22"/>
        </w:rPr>
        <w:t>encuentra</w:t>
      </w:r>
      <w:r>
        <w:rPr>
          <w:spacing w:val="28"/>
          <w:sz w:val="22"/>
        </w:rPr>
        <w:t> </w:t>
      </w:r>
      <w:r>
        <w:rPr>
          <w:sz w:val="22"/>
        </w:rPr>
        <w:t>nivelado</w:t>
      </w:r>
      <w:r>
        <w:rPr>
          <w:spacing w:val="28"/>
          <w:sz w:val="22"/>
        </w:rPr>
        <w:t> </w:t>
      </w:r>
      <w:r>
        <w:rPr>
          <w:sz w:val="22"/>
        </w:rPr>
        <w:t>y</w:t>
      </w:r>
      <w:r>
        <w:rPr>
          <w:spacing w:val="28"/>
          <w:sz w:val="22"/>
        </w:rPr>
        <w:t> </w:t>
      </w:r>
      <w:r>
        <w:rPr>
          <w:sz w:val="22"/>
        </w:rPr>
        <w:t>sin</w:t>
      </w:r>
      <w:r>
        <w:rPr>
          <w:spacing w:val="28"/>
          <w:sz w:val="22"/>
        </w:rPr>
        <w:t> </w:t>
      </w:r>
      <w:r>
        <w:rPr>
          <w:sz w:val="22"/>
        </w:rPr>
        <w:t>necesidad de</w:t>
      </w:r>
      <w:r>
        <w:rPr>
          <w:spacing w:val="40"/>
          <w:sz w:val="22"/>
        </w:rPr>
        <w:t> </w:t>
      </w:r>
      <w:r>
        <w:rPr>
          <w:sz w:val="22"/>
        </w:rPr>
        <w:t>deforestar</w:t>
      </w:r>
      <w:r>
        <w:rPr>
          <w:spacing w:val="40"/>
          <w:sz w:val="22"/>
        </w:rPr>
        <w:t> </w:t>
      </w:r>
      <w:r>
        <w:rPr>
          <w:sz w:val="22"/>
        </w:rPr>
        <w:t>o</w:t>
      </w:r>
      <w:r>
        <w:rPr>
          <w:spacing w:val="40"/>
          <w:sz w:val="22"/>
        </w:rPr>
        <w:t> </w:t>
      </w:r>
      <w:r>
        <w:rPr>
          <w:sz w:val="22"/>
        </w:rPr>
        <w:t>realizar</w:t>
      </w:r>
      <w:r>
        <w:rPr>
          <w:spacing w:val="40"/>
          <w:sz w:val="22"/>
        </w:rPr>
        <w:t> </w:t>
      </w:r>
      <w:r>
        <w:rPr>
          <w:sz w:val="22"/>
        </w:rPr>
        <w:t>grandes</w:t>
      </w:r>
      <w:r>
        <w:rPr>
          <w:spacing w:val="40"/>
          <w:sz w:val="22"/>
        </w:rPr>
        <w:t> </w:t>
      </w:r>
      <w:r>
        <w:rPr>
          <w:sz w:val="22"/>
        </w:rPr>
        <w:t>movimientos</w:t>
      </w:r>
      <w:r>
        <w:rPr>
          <w:spacing w:val="40"/>
          <w:sz w:val="22"/>
        </w:rPr>
        <w:t> </w:t>
      </w:r>
      <w:r>
        <w:rPr>
          <w:sz w:val="22"/>
        </w:rPr>
        <w:t>de</w:t>
      </w:r>
      <w:r>
        <w:rPr>
          <w:spacing w:val="40"/>
          <w:sz w:val="22"/>
        </w:rPr>
        <w:t> </w:t>
      </w:r>
      <w:r>
        <w:rPr>
          <w:sz w:val="22"/>
        </w:rPr>
        <w:t>suelo,</w:t>
      </w:r>
      <w:r>
        <w:rPr>
          <w:spacing w:val="40"/>
          <w:sz w:val="22"/>
        </w:rPr>
        <w:t> </w:t>
      </w:r>
      <w:r>
        <w:rPr>
          <w:sz w:val="22"/>
        </w:rPr>
        <w:t>situación</w:t>
      </w:r>
      <w:r>
        <w:rPr>
          <w:spacing w:val="40"/>
          <w:sz w:val="22"/>
        </w:rPr>
        <w:t> </w:t>
      </w:r>
      <w:r>
        <w:rPr>
          <w:sz w:val="22"/>
        </w:rPr>
        <w:t>que</w:t>
      </w:r>
      <w:r>
        <w:rPr>
          <w:spacing w:val="40"/>
          <w:sz w:val="22"/>
        </w:rPr>
        <w:t> </w:t>
      </w:r>
      <w:r>
        <w:rPr>
          <w:sz w:val="22"/>
        </w:rPr>
        <w:t>permite</w:t>
      </w:r>
      <w:r>
        <w:rPr>
          <w:spacing w:val="40"/>
          <w:sz w:val="22"/>
        </w:rPr>
        <w:t> </w:t>
      </w:r>
      <w:r>
        <w:rPr>
          <w:sz w:val="22"/>
        </w:rPr>
        <w:t>la</w:t>
      </w:r>
      <w:r>
        <w:rPr>
          <w:spacing w:val="40"/>
          <w:sz w:val="22"/>
        </w:rPr>
        <w:t> </w:t>
      </w:r>
      <w:r>
        <w:rPr>
          <w:sz w:val="22"/>
        </w:rPr>
        <w:t>ejecución inmediata del financiamiento.</w:t>
      </w:r>
    </w:p>
    <w:p>
      <w:pPr>
        <w:pStyle w:val="ListParagraph"/>
        <w:numPr>
          <w:ilvl w:val="0"/>
          <w:numId w:val="9"/>
        </w:numPr>
        <w:tabs>
          <w:tab w:pos="2177" w:val="left" w:leader="none"/>
        </w:tabs>
        <w:spacing w:line="256" w:lineRule="auto" w:before="226" w:after="0"/>
        <w:ind w:left="677" w:right="282" w:firstLine="1333"/>
        <w:jc w:val="both"/>
        <w:rPr>
          <w:sz w:val="22"/>
        </w:rPr>
      </w:pPr>
      <w:r>
        <w:rPr>
          <w:sz w:val="22"/>
        </w:rPr>
        <w:t>El</w:t>
      </w:r>
      <w:r>
        <w:rPr>
          <w:spacing w:val="40"/>
          <w:sz w:val="22"/>
        </w:rPr>
        <w:t> </w:t>
      </w:r>
      <w:r>
        <w:rPr>
          <w:sz w:val="22"/>
        </w:rPr>
        <w:t>lote</w:t>
      </w:r>
      <w:r>
        <w:rPr>
          <w:spacing w:val="40"/>
          <w:sz w:val="22"/>
        </w:rPr>
        <w:t> </w:t>
      </w:r>
      <w:r>
        <w:rPr>
          <w:sz w:val="22"/>
        </w:rPr>
        <w:t>se</w:t>
      </w:r>
      <w:r>
        <w:rPr>
          <w:spacing w:val="40"/>
          <w:sz w:val="22"/>
        </w:rPr>
        <w:t> </w:t>
      </w:r>
      <w:r>
        <w:rPr>
          <w:sz w:val="22"/>
        </w:rPr>
        <w:t>encuentra</w:t>
      </w:r>
      <w:r>
        <w:rPr>
          <w:spacing w:val="40"/>
          <w:sz w:val="22"/>
        </w:rPr>
        <w:t> </w:t>
      </w:r>
      <w:r>
        <w:rPr>
          <w:sz w:val="22"/>
        </w:rPr>
        <w:t>localizado</w:t>
      </w:r>
      <w:r>
        <w:rPr>
          <w:spacing w:val="40"/>
          <w:sz w:val="22"/>
        </w:rPr>
        <w:t> </w:t>
      </w:r>
      <w:r>
        <w:rPr>
          <w:sz w:val="22"/>
        </w:rPr>
        <w:t>en</w:t>
      </w:r>
      <w:r>
        <w:rPr>
          <w:spacing w:val="40"/>
          <w:sz w:val="22"/>
        </w:rPr>
        <w:t> </w:t>
      </w:r>
      <w:r>
        <w:rPr>
          <w:sz w:val="22"/>
        </w:rPr>
        <w:t>un</w:t>
      </w:r>
      <w:r>
        <w:rPr>
          <w:spacing w:val="40"/>
          <w:sz w:val="22"/>
        </w:rPr>
        <w:t> </w:t>
      </w:r>
      <w:r>
        <w:rPr>
          <w:sz w:val="22"/>
        </w:rPr>
        <w:t>punto</w:t>
      </w:r>
      <w:r>
        <w:rPr>
          <w:spacing w:val="40"/>
          <w:sz w:val="22"/>
        </w:rPr>
        <w:t> </w:t>
      </w:r>
      <w:r>
        <w:rPr>
          <w:sz w:val="22"/>
        </w:rPr>
        <w:t>estratégico,</w:t>
      </w:r>
      <w:r>
        <w:rPr>
          <w:spacing w:val="40"/>
          <w:sz w:val="22"/>
        </w:rPr>
        <w:t> </w:t>
      </w:r>
      <w:r>
        <w:rPr>
          <w:sz w:val="22"/>
        </w:rPr>
        <w:t>conectado</w:t>
      </w:r>
      <w:r>
        <w:rPr>
          <w:spacing w:val="40"/>
          <w:sz w:val="22"/>
        </w:rPr>
        <w:t> </w:t>
      </w:r>
      <w:r>
        <w:rPr>
          <w:sz w:val="22"/>
        </w:rPr>
        <w:t>por</w:t>
      </w:r>
      <w:r>
        <w:rPr>
          <w:spacing w:val="40"/>
          <w:sz w:val="22"/>
        </w:rPr>
        <w:t> </w:t>
      </w:r>
      <w:r>
        <w:rPr>
          <w:sz w:val="22"/>
        </w:rPr>
        <w:t>la</w:t>
      </w:r>
      <w:r>
        <w:rPr>
          <w:spacing w:val="40"/>
          <w:sz w:val="22"/>
        </w:rPr>
        <w:t> </w:t>
      </w:r>
      <w:r>
        <w:rPr>
          <w:sz w:val="22"/>
        </w:rPr>
        <w:t>arteria vial principal de la localidad, garantizando su fácil acceso por parte de toda la comunidad.</w:t>
      </w:r>
    </w:p>
    <w:p>
      <w:pPr>
        <w:pStyle w:val="ListParagraph"/>
        <w:numPr>
          <w:ilvl w:val="0"/>
          <w:numId w:val="9"/>
        </w:numPr>
        <w:tabs>
          <w:tab w:pos="2206" w:val="left" w:leader="none"/>
        </w:tabs>
        <w:spacing w:line="256" w:lineRule="auto" w:before="227" w:after="0"/>
        <w:ind w:left="677" w:right="282" w:firstLine="1333"/>
        <w:jc w:val="both"/>
        <w:rPr>
          <w:sz w:val="22"/>
        </w:rPr>
      </w:pPr>
      <w:r>
        <w:rPr>
          <w:sz w:val="22"/>
        </w:rPr>
        <w:t>Se ubica dentro de un área consolidada, que cuenta con servicios básicos y equipamientos comunitarios, sin presencia de mallines, riesgos o amenazas.</w:t>
      </w:r>
    </w:p>
    <w:p>
      <w:pPr>
        <w:pStyle w:val="ListParagraph"/>
        <w:numPr>
          <w:ilvl w:val="0"/>
          <w:numId w:val="9"/>
        </w:numPr>
        <w:tabs>
          <w:tab w:pos="2182" w:val="left" w:leader="none"/>
        </w:tabs>
        <w:spacing w:line="256" w:lineRule="auto" w:before="226" w:after="0"/>
        <w:ind w:left="677" w:right="282" w:firstLine="1333"/>
        <w:jc w:val="both"/>
        <w:rPr>
          <w:sz w:val="22"/>
        </w:rPr>
      </w:pPr>
      <w:r>
        <w:rPr>
          <w:sz w:val="22"/>
        </w:rPr>
        <w:t>Su ubicación no se encuentra alcanzada ni comprometida por la Ley 2780 (Ley provincial de Ordenamiento Territorial de Bosques Nativos).</w:t>
      </w:r>
    </w:p>
    <w:p>
      <w:pPr>
        <w:pStyle w:val="ListParagraph"/>
        <w:numPr>
          <w:ilvl w:val="0"/>
          <w:numId w:val="9"/>
        </w:numPr>
        <w:tabs>
          <w:tab w:pos="2164" w:val="left" w:leader="none"/>
        </w:tabs>
        <w:spacing w:line="256" w:lineRule="auto" w:before="226" w:after="0"/>
        <w:ind w:left="677" w:right="283" w:firstLine="1333"/>
        <w:jc w:val="both"/>
        <w:rPr>
          <w:sz w:val="22"/>
        </w:rPr>
      </w:pPr>
      <w:r>
        <w:rPr>
          <w:sz w:val="22"/>
        </w:rPr>
        <w:t>Los</w:t>
      </w:r>
      <w:r>
        <w:rPr>
          <w:spacing w:val="32"/>
          <w:sz w:val="22"/>
        </w:rPr>
        <w:t> </w:t>
      </w:r>
      <w:r>
        <w:rPr>
          <w:sz w:val="22"/>
        </w:rPr>
        <w:t>usos</w:t>
      </w:r>
      <w:r>
        <w:rPr>
          <w:spacing w:val="32"/>
          <w:sz w:val="22"/>
        </w:rPr>
        <w:t> </w:t>
      </w:r>
      <w:r>
        <w:rPr>
          <w:sz w:val="22"/>
        </w:rPr>
        <w:t>propuestos</w:t>
      </w:r>
      <w:r>
        <w:rPr>
          <w:spacing w:val="30"/>
          <w:sz w:val="22"/>
        </w:rPr>
        <w:t> </w:t>
      </w:r>
      <w:r>
        <w:rPr>
          <w:sz w:val="22"/>
        </w:rPr>
        <w:t>no</w:t>
      </w:r>
      <w:r>
        <w:rPr>
          <w:spacing w:val="32"/>
          <w:sz w:val="22"/>
        </w:rPr>
        <w:t> </w:t>
      </w:r>
      <w:r>
        <w:rPr>
          <w:sz w:val="22"/>
        </w:rPr>
        <w:t>son</w:t>
      </w:r>
      <w:r>
        <w:rPr>
          <w:spacing w:val="32"/>
          <w:sz w:val="22"/>
        </w:rPr>
        <w:t> </w:t>
      </w:r>
      <w:r>
        <w:rPr>
          <w:sz w:val="22"/>
        </w:rPr>
        <w:t>incompatibles</w:t>
      </w:r>
      <w:r>
        <w:rPr>
          <w:spacing w:val="30"/>
          <w:sz w:val="22"/>
        </w:rPr>
        <w:t> </w:t>
      </w:r>
      <w:r>
        <w:rPr>
          <w:sz w:val="22"/>
        </w:rPr>
        <w:t>y</w:t>
      </w:r>
      <w:r>
        <w:rPr>
          <w:spacing w:val="32"/>
          <w:sz w:val="22"/>
        </w:rPr>
        <w:t> </w:t>
      </w:r>
      <w:r>
        <w:rPr>
          <w:sz w:val="22"/>
        </w:rPr>
        <w:t>responde</w:t>
      </w:r>
      <w:r>
        <w:rPr>
          <w:spacing w:val="32"/>
          <w:sz w:val="22"/>
        </w:rPr>
        <w:t> </w:t>
      </w:r>
      <w:r>
        <w:rPr>
          <w:sz w:val="22"/>
        </w:rPr>
        <w:t>a</w:t>
      </w:r>
      <w:r>
        <w:rPr>
          <w:spacing w:val="32"/>
          <w:sz w:val="22"/>
        </w:rPr>
        <w:t> </w:t>
      </w:r>
      <w:r>
        <w:rPr>
          <w:sz w:val="22"/>
        </w:rPr>
        <w:t>un</w:t>
      </w:r>
      <w:r>
        <w:rPr>
          <w:spacing w:val="32"/>
          <w:sz w:val="22"/>
        </w:rPr>
        <w:t> </w:t>
      </w:r>
      <w:r>
        <w:rPr>
          <w:sz w:val="22"/>
        </w:rPr>
        <w:t>reclamo</w:t>
      </w:r>
      <w:r>
        <w:rPr>
          <w:spacing w:val="32"/>
          <w:sz w:val="22"/>
        </w:rPr>
        <w:t> </w:t>
      </w:r>
      <w:r>
        <w:rPr>
          <w:sz w:val="22"/>
        </w:rPr>
        <w:t>generalizado de la comunidad angosturense.</w:t>
      </w:r>
    </w:p>
    <w:p>
      <w:pPr>
        <w:pStyle w:val="ListParagraph"/>
        <w:numPr>
          <w:ilvl w:val="0"/>
          <w:numId w:val="9"/>
        </w:numPr>
        <w:tabs>
          <w:tab w:pos="2150" w:val="left" w:leader="none"/>
        </w:tabs>
        <w:spacing w:line="256" w:lineRule="auto" w:before="226" w:after="0"/>
        <w:ind w:left="677" w:right="285" w:firstLine="1333"/>
        <w:jc w:val="both"/>
        <w:rPr>
          <w:sz w:val="22"/>
        </w:rPr>
      </w:pPr>
      <w:r>
        <w:rPr>
          <w:sz w:val="22"/>
        </w:rPr>
        <w:t>La inversión en educación, en general, y en infraestructura educativa, en particular, es un factor clave para el desarrollo local y forma parte de la política urbana.</w:t>
      </w:r>
    </w:p>
    <w:p>
      <w:pPr>
        <w:pStyle w:val="ListParagraph"/>
        <w:numPr>
          <w:ilvl w:val="0"/>
          <w:numId w:val="9"/>
        </w:numPr>
        <w:tabs>
          <w:tab w:pos="2206" w:val="left" w:leader="none"/>
        </w:tabs>
        <w:spacing w:line="256" w:lineRule="auto" w:before="226" w:after="0"/>
        <w:ind w:left="677" w:right="283" w:firstLine="1333"/>
        <w:jc w:val="both"/>
        <w:rPr>
          <w:sz w:val="22"/>
        </w:rPr>
      </w:pPr>
      <w:r>
        <w:rPr>
          <w:sz w:val="22"/>
        </w:rPr>
        <w:t>El proyecto no rompe con la trama urbana existente, mejora el equipamiento existente y el área urbana circundante. Ofreciendo espacios para el desarrollo de diversas actividades</w:t>
      </w:r>
      <w:r>
        <w:rPr>
          <w:spacing w:val="40"/>
          <w:sz w:val="22"/>
        </w:rPr>
        <w:t> </w:t>
      </w:r>
      <w:r>
        <w:rPr>
          <w:sz w:val="22"/>
        </w:rPr>
        <w:t>deportivas</w:t>
      </w:r>
      <w:r>
        <w:rPr>
          <w:spacing w:val="40"/>
          <w:sz w:val="22"/>
        </w:rPr>
        <w:t> </w:t>
      </w:r>
      <w:r>
        <w:rPr>
          <w:sz w:val="22"/>
        </w:rPr>
        <w:t>y</w:t>
      </w:r>
      <w:r>
        <w:rPr>
          <w:spacing w:val="40"/>
          <w:sz w:val="22"/>
        </w:rPr>
        <w:t> </w:t>
      </w:r>
      <w:r>
        <w:rPr>
          <w:sz w:val="22"/>
        </w:rPr>
        <w:t>recreativas</w:t>
      </w:r>
      <w:r>
        <w:rPr>
          <w:spacing w:val="40"/>
          <w:sz w:val="22"/>
        </w:rPr>
        <w:t> </w:t>
      </w:r>
      <w:r>
        <w:rPr>
          <w:sz w:val="22"/>
        </w:rPr>
        <w:t>además</w:t>
      </w:r>
      <w:r>
        <w:rPr>
          <w:spacing w:val="40"/>
          <w:sz w:val="22"/>
        </w:rPr>
        <w:t> </w:t>
      </w:r>
      <w:r>
        <w:rPr>
          <w:sz w:val="22"/>
        </w:rPr>
        <w:t>de</w:t>
      </w:r>
      <w:r>
        <w:rPr>
          <w:spacing w:val="40"/>
          <w:sz w:val="22"/>
        </w:rPr>
        <w:t> </w:t>
      </w:r>
      <w:r>
        <w:rPr>
          <w:sz w:val="22"/>
        </w:rPr>
        <w:t>los</w:t>
      </w:r>
      <w:r>
        <w:rPr>
          <w:spacing w:val="40"/>
          <w:sz w:val="22"/>
        </w:rPr>
        <w:t> </w:t>
      </w:r>
      <w:r>
        <w:rPr>
          <w:sz w:val="22"/>
        </w:rPr>
        <w:t>edificios</w:t>
      </w:r>
      <w:r>
        <w:rPr>
          <w:spacing w:val="40"/>
          <w:sz w:val="22"/>
        </w:rPr>
        <w:t> </w:t>
      </w:r>
      <w:r>
        <w:rPr>
          <w:sz w:val="22"/>
        </w:rPr>
        <w:t>educativos.</w:t>
      </w:r>
      <w:r>
        <w:rPr>
          <w:spacing w:val="40"/>
          <w:sz w:val="22"/>
        </w:rPr>
        <w:t> </w:t>
      </w:r>
      <w:r>
        <w:rPr>
          <w:sz w:val="22"/>
        </w:rPr>
        <w:t>Esto</w:t>
      </w:r>
      <w:r>
        <w:rPr>
          <w:spacing w:val="40"/>
          <w:sz w:val="22"/>
        </w:rPr>
        <w:t> </w:t>
      </w:r>
      <w:r>
        <w:rPr>
          <w:sz w:val="22"/>
        </w:rPr>
        <w:t>propicia</w:t>
      </w:r>
      <w:r>
        <w:rPr>
          <w:spacing w:val="40"/>
          <w:sz w:val="22"/>
        </w:rPr>
        <w:t> </w:t>
      </w:r>
      <w:r>
        <w:rPr>
          <w:sz w:val="22"/>
        </w:rPr>
        <w:t>su utilización por parte de una amplia diversidad de usuarios, considerando edad, género, personas</w:t>
      </w:r>
      <w:r>
        <w:rPr>
          <w:spacing w:val="40"/>
          <w:sz w:val="22"/>
        </w:rPr>
        <w:t> </w:t>
      </w:r>
      <w:r>
        <w:rPr>
          <w:sz w:val="22"/>
        </w:rPr>
        <w:t>con discapacidad, entre otros.</w:t>
      </w:r>
    </w:p>
    <w:p>
      <w:pPr>
        <w:pStyle w:val="ListParagraph"/>
        <w:numPr>
          <w:ilvl w:val="0"/>
          <w:numId w:val="9"/>
        </w:numPr>
        <w:tabs>
          <w:tab w:pos="2149" w:val="left" w:leader="none"/>
        </w:tabs>
        <w:spacing w:line="256" w:lineRule="auto" w:before="227" w:after="0"/>
        <w:ind w:left="677" w:right="282" w:firstLine="1333"/>
        <w:jc w:val="both"/>
        <w:rPr>
          <w:sz w:val="22"/>
        </w:rPr>
      </w:pPr>
      <w:r>
        <w:rPr>
          <w:sz w:val="22"/>
        </w:rPr>
        <w:t>Se evaluaron otros lotes posibles los cuales presentaban mayores dificultades para</w:t>
      </w:r>
      <w:r>
        <w:rPr>
          <w:spacing w:val="80"/>
          <w:sz w:val="22"/>
        </w:rPr>
        <w:t> </w:t>
      </w:r>
      <w:r>
        <w:rPr>
          <w:sz w:val="22"/>
        </w:rPr>
        <w:t>la construcción de las escuelas ya que requieren movimientos de suelo, deforestación y desmalezamiento.</w:t>
      </w:r>
      <w:r>
        <w:rPr>
          <w:spacing w:val="40"/>
          <w:sz w:val="22"/>
        </w:rPr>
        <w:t> </w:t>
      </w:r>
      <w:r>
        <w:rPr>
          <w:sz w:val="22"/>
        </w:rPr>
        <w:t>Además,</w:t>
      </w:r>
      <w:r>
        <w:rPr>
          <w:spacing w:val="40"/>
          <w:sz w:val="22"/>
        </w:rPr>
        <w:t> </w:t>
      </w:r>
      <w:r>
        <w:rPr>
          <w:sz w:val="22"/>
        </w:rPr>
        <w:t>no</w:t>
      </w:r>
      <w:r>
        <w:rPr>
          <w:spacing w:val="40"/>
          <w:sz w:val="22"/>
        </w:rPr>
        <w:t> </w:t>
      </w:r>
      <w:r>
        <w:rPr>
          <w:sz w:val="22"/>
        </w:rPr>
        <w:t>cuentan</w:t>
      </w:r>
      <w:r>
        <w:rPr>
          <w:spacing w:val="40"/>
          <w:sz w:val="22"/>
        </w:rPr>
        <w:t> </w:t>
      </w:r>
      <w:r>
        <w:rPr>
          <w:sz w:val="22"/>
        </w:rPr>
        <w:t>con</w:t>
      </w:r>
      <w:r>
        <w:rPr>
          <w:spacing w:val="40"/>
          <w:sz w:val="22"/>
        </w:rPr>
        <w:t> </w:t>
      </w:r>
      <w:r>
        <w:rPr>
          <w:sz w:val="22"/>
        </w:rPr>
        <w:t>factibilidad</w:t>
      </w:r>
      <w:r>
        <w:rPr>
          <w:spacing w:val="40"/>
          <w:sz w:val="22"/>
        </w:rPr>
        <w:t> </w:t>
      </w:r>
      <w:r>
        <w:rPr>
          <w:sz w:val="22"/>
        </w:rPr>
        <w:t>de</w:t>
      </w:r>
      <w:r>
        <w:rPr>
          <w:spacing w:val="40"/>
          <w:sz w:val="22"/>
        </w:rPr>
        <w:t> </w:t>
      </w:r>
      <w:r>
        <w:rPr>
          <w:sz w:val="22"/>
        </w:rPr>
        <w:t>servicios,</w:t>
      </w:r>
      <w:r>
        <w:rPr>
          <w:spacing w:val="40"/>
          <w:sz w:val="22"/>
        </w:rPr>
        <w:t> </w:t>
      </w:r>
      <w:r>
        <w:rPr>
          <w:sz w:val="22"/>
        </w:rPr>
        <w:t>accesibilidad</w:t>
      </w:r>
      <w:r>
        <w:rPr>
          <w:spacing w:val="40"/>
          <w:sz w:val="22"/>
        </w:rPr>
        <w:t> </w:t>
      </w:r>
      <w:r>
        <w:rPr>
          <w:sz w:val="22"/>
        </w:rPr>
        <w:t>ni</w:t>
      </w:r>
      <w:r>
        <w:rPr>
          <w:spacing w:val="40"/>
          <w:sz w:val="22"/>
        </w:rPr>
        <w:t> </w:t>
      </w:r>
      <w:r>
        <w:rPr>
          <w:sz w:val="22"/>
        </w:rPr>
        <w:t>las condiciones que este tipo de infraestructura pública requiere.</w:t>
      </w:r>
    </w:p>
    <w:p>
      <w:pPr>
        <w:pStyle w:val="ListParagraph"/>
        <w:numPr>
          <w:ilvl w:val="0"/>
          <w:numId w:val="9"/>
        </w:numPr>
        <w:tabs>
          <w:tab w:pos="2169" w:val="left" w:leader="none"/>
        </w:tabs>
        <w:spacing w:line="256" w:lineRule="auto" w:before="227" w:after="0"/>
        <w:ind w:left="677" w:right="283" w:firstLine="1333"/>
        <w:jc w:val="both"/>
        <w:rPr>
          <w:sz w:val="22"/>
        </w:rPr>
      </w:pPr>
      <w:r>
        <w:rPr>
          <w:sz w:val="22"/>
        </w:rPr>
        <w:t>Existen otros lotes fiscales disponibles donde se podrán proyectar equipamientos igualmente necesarios y que permitirán dinamizar y renovar áreas, así como responder a otras demandas sociales.</w:t>
      </w:r>
    </w:p>
    <w:p>
      <w:pPr>
        <w:pStyle w:val="ListParagraph"/>
        <w:numPr>
          <w:ilvl w:val="0"/>
          <w:numId w:val="9"/>
        </w:numPr>
        <w:tabs>
          <w:tab w:pos="2199" w:val="left" w:leader="none"/>
        </w:tabs>
        <w:spacing w:line="256" w:lineRule="auto" w:before="226" w:after="0"/>
        <w:ind w:left="677" w:right="282" w:firstLine="1333"/>
        <w:jc w:val="both"/>
        <w:rPr>
          <w:sz w:val="22"/>
        </w:rPr>
      </w:pPr>
      <w:r>
        <w:rPr>
          <w:sz w:val="22"/>
        </w:rPr>
        <w:t>La definición del lote para la ejecución de las escuelas requiere una serie de condiciones y características, antes descritas, que garanticen su ejecución, funcionamiento y accesibilidad para la comunidad angosturense. En este sentido, se priorizaron las condiciones de localización,</w:t>
      </w:r>
      <w:r>
        <w:rPr>
          <w:spacing w:val="40"/>
          <w:sz w:val="22"/>
        </w:rPr>
        <w:t> </w:t>
      </w:r>
      <w:r>
        <w:rPr>
          <w:sz w:val="22"/>
        </w:rPr>
        <w:t>dimensiones,</w:t>
      </w:r>
      <w:r>
        <w:rPr>
          <w:spacing w:val="40"/>
          <w:sz w:val="22"/>
        </w:rPr>
        <w:t> </w:t>
      </w:r>
      <w:r>
        <w:rPr>
          <w:sz w:val="22"/>
        </w:rPr>
        <w:t>presupuesto</w:t>
      </w:r>
      <w:r>
        <w:rPr>
          <w:spacing w:val="40"/>
          <w:sz w:val="22"/>
        </w:rPr>
        <w:t> </w:t>
      </w:r>
      <w:r>
        <w:rPr>
          <w:sz w:val="22"/>
        </w:rPr>
        <w:t>disponible</w:t>
      </w:r>
      <w:r>
        <w:rPr>
          <w:spacing w:val="40"/>
          <w:sz w:val="22"/>
        </w:rPr>
        <w:t> </w:t>
      </w:r>
      <w:r>
        <w:rPr>
          <w:sz w:val="22"/>
        </w:rPr>
        <w:t>y</w:t>
      </w:r>
      <w:r>
        <w:rPr>
          <w:spacing w:val="40"/>
          <w:sz w:val="22"/>
        </w:rPr>
        <w:t> </w:t>
      </w:r>
      <w:r>
        <w:rPr>
          <w:sz w:val="22"/>
        </w:rPr>
        <w:t>necesidad</w:t>
      </w:r>
      <w:r>
        <w:rPr>
          <w:spacing w:val="40"/>
          <w:sz w:val="22"/>
        </w:rPr>
        <w:t> </w:t>
      </w:r>
      <w:r>
        <w:rPr>
          <w:sz w:val="22"/>
        </w:rPr>
        <w:t>de</w:t>
      </w:r>
      <w:r>
        <w:rPr>
          <w:spacing w:val="40"/>
          <w:sz w:val="22"/>
        </w:rPr>
        <w:t> </w:t>
      </w:r>
      <w:r>
        <w:rPr>
          <w:sz w:val="22"/>
        </w:rPr>
        <w:t>la</w:t>
      </w:r>
      <w:r>
        <w:rPr>
          <w:spacing w:val="40"/>
          <w:sz w:val="22"/>
        </w:rPr>
        <w:t> </w:t>
      </w:r>
      <w:r>
        <w:rPr>
          <w:sz w:val="22"/>
        </w:rPr>
        <w:t>población</w:t>
      </w:r>
      <w:r>
        <w:rPr>
          <w:spacing w:val="40"/>
          <w:sz w:val="22"/>
        </w:rPr>
        <w:t> </w:t>
      </w:r>
      <w:r>
        <w:rPr>
          <w:sz w:val="22"/>
        </w:rPr>
        <w:t>de</w:t>
      </w:r>
      <w:r>
        <w:rPr>
          <w:spacing w:val="40"/>
          <w:sz w:val="22"/>
        </w:rPr>
        <w:t> </w:t>
      </w:r>
      <w:r>
        <w:rPr>
          <w:sz w:val="22"/>
        </w:rPr>
        <w:t>contar</w:t>
      </w:r>
      <w:r>
        <w:rPr>
          <w:spacing w:val="40"/>
          <w:sz w:val="22"/>
        </w:rPr>
        <w:t> </w:t>
      </w:r>
      <w:r>
        <w:rPr>
          <w:sz w:val="22"/>
        </w:rPr>
        <w:t>con dichos equipamientos (pág. 50/52).</w:t>
      </w:r>
    </w:p>
    <w:p>
      <w:pPr>
        <w:pStyle w:val="ListParagraph"/>
        <w:numPr>
          <w:ilvl w:val="0"/>
          <w:numId w:val="8"/>
        </w:numPr>
        <w:tabs>
          <w:tab w:pos="2273" w:val="left" w:leader="none"/>
        </w:tabs>
        <w:spacing w:line="240" w:lineRule="auto" w:before="227" w:after="0"/>
        <w:ind w:left="2273" w:right="0" w:hanging="262"/>
        <w:jc w:val="left"/>
        <w:rPr>
          <w:sz w:val="22"/>
        </w:rPr>
      </w:pPr>
      <w:r>
        <w:rPr>
          <w:sz w:val="22"/>
        </w:rPr>
        <w:t>Nota</w:t>
      </w:r>
      <w:r>
        <w:rPr>
          <w:spacing w:val="7"/>
          <w:sz w:val="22"/>
        </w:rPr>
        <w:t> </w:t>
      </w:r>
      <w:r>
        <w:rPr>
          <w:sz w:val="22"/>
        </w:rPr>
        <w:t>de</w:t>
      </w:r>
      <w:r>
        <w:rPr>
          <w:spacing w:val="7"/>
          <w:sz w:val="22"/>
        </w:rPr>
        <w:t> </w:t>
      </w:r>
      <w:r>
        <w:rPr>
          <w:sz w:val="22"/>
        </w:rPr>
        <w:t>ATEN,</w:t>
      </w:r>
      <w:r>
        <w:rPr>
          <w:spacing w:val="7"/>
          <w:sz w:val="22"/>
        </w:rPr>
        <w:t> </w:t>
      </w:r>
      <w:r>
        <w:rPr>
          <w:sz w:val="22"/>
        </w:rPr>
        <w:t>en</w:t>
      </w:r>
      <w:r>
        <w:rPr>
          <w:spacing w:val="7"/>
          <w:sz w:val="22"/>
        </w:rPr>
        <w:t> </w:t>
      </w:r>
      <w:r>
        <w:rPr>
          <w:sz w:val="22"/>
        </w:rPr>
        <w:t>defensa</w:t>
      </w:r>
      <w:r>
        <w:rPr>
          <w:spacing w:val="7"/>
          <w:sz w:val="22"/>
        </w:rPr>
        <w:t> </w:t>
      </w:r>
      <w:r>
        <w:rPr>
          <w:sz w:val="22"/>
        </w:rPr>
        <w:t>de</w:t>
      </w:r>
      <w:r>
        <w:rPr>
          <w:spacing w:val="7"/>
          <w:sz w:val="22"/>
        </w:rPr>
        <w:t> </w:t>
      </w:r>
      <w:r>
        <w:rPr>
          <w:sz w:val="22"/>
        </w:rPr>
        <w:t>la</w:t>
      </w:r>
      <w:r>
        <w:rPr>
          <w:spacing w:val="7"/>
          <w:sz w:val="22"/>
        </w:rPr>
        <w:t> </w:t>
      </w:r>
      <w:r>
        <w:rPr>
          <w:sz w:val="22"/>
        </w:rPr>
        <w:t>continuidad</w:t>
      </w:r>
      <w:r>
        <w:rPr>
          <w:spacing w:val="7"/>
          <w:sz w:val="22"/>
        </w:rPr>
        <w:t> </w:t>
      </w:r>
      <w:r>
        <w:rPr>
          <w:sz w:val="22"/>
        </w:rPr>
        <w:t>del</w:t>
      </w:r>
      <w:r>
        <w:rPr>
          <w:spacing w:val="7"/>
          <w:sz w:val="22"/>
        </w:rPr>
        <w:t> </w:t>
      </w:r>
      <w:r>
        <w:rPr>
          <w:sz w:val="22"/>
        </w:rPr>
        <w:t>CEF</w:t>
      </w:r>
      <w:r>
        <w:rPr>
          <w:spacing w:val="7"/>
          <w:sz w:val="22"/>
        </w:rPr>
        <w:t> </w:t>
      </w:r>
      <w:r>
        <w:rPr>
          <w:sz w:val="22"/>
        </w:rPr>
        <w:t>N°</w:t>
      </w:r>
      <w:r>
        <w:rPr>
          <w:spacing w:val="7"/>
          <w:sz w:val="22"/>
        </w:rPr>
        <w:t> </w:t>
      </w:r>
      <w:r>
        <w:rPr>
          <w:spacing w:val="-5"/>
          <w:sz w:val="22"/>
        </w:rPr>
        <w:t>7.</w:t>
      </w:r>
    </w:p>
    <w:p>
      <w:pPr>
        <w:pStyle w:val="ListParagraph"/>
        <w:numPr>
          <w:ilvl w:val="0"/>
          <w:numId w:val="8"/>
        </w:numPr>
        <w:tabs>
          <w:tab w:pos="2273" w:val="left" w:leader="none"/>
        </w:tabs>
        <w:spacing w:line="240" w:lineRule="auto" w:before="244" w:after="0"/>
        <w:ind w:left="2273" w:right="0" w:hanging="262"/>
        <w:jc w:val="left"/>
        <w:rPr>
          <w:sz w:val="22"/>
        </w:rPr>
      </w:pPr>
      <w:r>
        <w:rPr>
          <w:sz w:val="22"/>
        </w:rPr>
        <w:t>Dictamen</w:t>
      </w:r>
      <w:r>
        <w:rPr>
          <w:spacing w:val="9"/>
          <w:sz w:val="22"/>
        </w:rPr>
        <w:t> </w:t>
      </w:r>
      <w:r>
        <w:rPr>
          <w:sz w:val="22"/>
        </w:rPr>
        <w:t>N°</w:t>
      </w:r>
      <w:r>
        <w:rPr>
          <w:spacing w:val="9"/>
          <w:sz w:val="22"/>
        </w:rPr>
        <w:t> </w:t>
      </w:r>
      <w:r>
        <w:rPr>
          <w:sz w:val="22"/>
        </w:rPr>
        <w:t>259</w:t>
      </w:r>
      <w:r>
        <w:rPr>
          <w:spacing w:val="10"/>
          <w:sz w:val="22"/>
        </w:rPr>
        <w:t> </w:t>
      </w:r>
      <w:r>
        <w:rPr>
          <w:sz w:val="22"/>
        </w:rPr>
        <w:t>del</w:t>
      </w:r>
      <w:r>
        <w:rPr>
          <w:spacing w:val="9"/>
          <w:sz w:val="22"/>
        </w:rPr>
        <w:t> </w:t>
      </w:r>
      <w:r>
        <w:rPr>
          <w:sz w:val="22"/>
        </w:rPr>
        <w:t>Asesor</w:t>
      </w:r>
      <w:r>
        <w:rPr>
          <w:spacing w:val="9"/>
          <w:sz w:val="22"/>
        </w:rPr>
        <w:t> </w:t>
      </w:r>
      <w:r>
        <w:rPr>
          <w:sz w:val="22"/>
        </w:rPr>
        <w:t>Legal</w:t>
      </w:r>
      <w:r>
        <w:rPr>
          <w:spacing w:val="10"/>
          <w:sz w:val="22"/>
        </w:rPr>
        <w:t> </w:t>
      </w:r>
      <w:r>
        <w:rPr>
          <w:sz w:val="22"/>
        </w:rPr>
        <w:t>VLA</w:t>
      </w:r>
      <w:r>
        <w:rPr>
          <w:spacing w:val="9"/>
          <w:sz w:val="22"/>
        </w:rPr>
        <w:t> </w:t>
      </w:r>
      <w:r>
        <w:rPr>
          <w:sz w:val="22"/>
        </w:rPr>
        <w:t>(31/7/25)</w:t>
      </w:r>
      <w:r>
        <w:rPr>
          <w:spacing w:val="9"/>
          <w:sz w:val="22"/>
        </w:rPr>
        <w:t> </w:t>
      </w:r>
      <w:r>
        <w:rPr>
          <w:sz w:val="22"/>
        </w:rPr>
        <w:t>(pág.</w:t>
      </w:r>
      <w:r>
        <w:rPr>
          <w:spacing w:val="10"/>
          <w:sz w:val="22"/>
        </w:rPr>
        <w:t> </w:t>
      </w:r>
      <w:r>
        <w:rPr>
          <w:spacing w:val="-2"/>
          <w:sz w:val="22"/>
        </w:rPr>
        <w:t>58/59):</w:t>
      </w:r>
    </w:p>
    <w:p>
      <w:pPr>
        <w:pStyle w:val="BodyText"/>
        <w:spacing w:line="256" w:lineRule="auto" w:before="243"/>
      </w:pPr>
      <w:r>
        <w:rPr/>
        <w:t>Considera</w:t>
      </w:r>
      <w:r>
        <w:rPr>
          <w:spacing w:val="27"/>
        </w:rPr>
        <w:t> </w:t>
      </w:r>
      <w:r>
        <w:rPr/>
        <w:t>que</w:t>
      </w:r>
      <w:r>
        <w:rPr>
          <w:spacing w:val="27"/>
        </w:rPr>
        <w:t> </w:t>
      </w:r>
      <w:r>
        <w:rPr/>
        <w:t>conforme</w:t>
      </w:r>
      <w:r>
        <w:rPr>
          <w:spacing w:val="26"/>
        </w:rPr>
        <w:t> </w:t>
      </w:r>
      <w:r>
        <w:rPr/>
        <w:t>a</w:t>
      </w:r>
      <w:r>
        <w:rPr>
          <w:spacing w:val="27"/>
        </w:rPr>
        <w:t> </w:t>
      </w:r>
      <w:r>
        <w:rPr/>
        <w:t>la</w:t>
      </w:r>
      <w:r>
        <w:rPr>
          <w:spacing w:val="27"/>
        </w:rPr>
        <w:t> </w:t>
      </w:r>
      <w:r>
        <w:rPr/>
        <w:t>documental</w:t>
      </w:r>
      <w:r>
        <w:rPr>
          <w:spacing w:val="26"/>
        </w:rPr>
        <w:t> </w:t>
      </w:r>
      <w:r>
        <w:rPr/>
        <w:t>la</w:t>
      </w:r>
      <w:r>
        <w:rPr>
          <w:spacing w:val="27"/>
        </w:rPr>
        <w:t> </w:t>
      </w:r>
      <w:r>
        <w:rPr/>
        <w:t>ordenanza</w:t>
      </w:r>
      <w:r>
        <w:rPr>
          <w:spacing w:val="27"/>
        </w:rPr>
        <w:t> </w:t>
      </w:r>
      <w:r>
        <w:rPr/>
        <w:t>específica</w:t>
      </w:r>
      <w:r>
        <w:rPr>
          <w:spacing w:val="26"/>
        </w:rPr>
        <w:t> </w:t>
      </w:r>
      <w:r>
        <w:rPr/>
        <w:t>que</w:t>
      </w:r>
      <w:r>
        <w:rPr>
          <w:spacing w:val="27"/>
        </w:rPr>
        <w:t> </w:t>
      </w:r>
      <w:r>
        <w:rPr/>
        <w:t>afectó</w:t>
      </w:r>
      <w:r>
        <w:rPr>
          <w:spacing w:val="26"/>
        </w:rPr>
        <w:t> </w:t>
      </w:r>
      <w:r>
        <w:rPr/>
        <w:t>el</w:t>
      </w:r>
      <w:r>
        <w:rPr>
          <w:spacing w:val="27"/>
        </w:rPr>
        <w:t> </w:t>
      </w:r>
      <w:r>
        <w:rPr/>
        <w:t>lote al</w:t>
      </w:r>
      <w:r>
        <w:rPr>
          <w:spacing w:val="40"/>
        </w:rPr>
        <w:t> </w:t>
      </w:r>
      <w:r>
        <w:rPr/>
        <w:t>dominio</w:t>
      </w:r>
      <w:r>
        <w:rPr>
          <w:spacing w:val="40"/>
        </w:rPr>
        <w:t> </w:t>
      </w:r>
      <w:r>
        <w:rPr/>
        <w:t>municipal,</w:t>
      </w:r>
      <w:r>
        <w:rPr>
          <w:spacing w:val="40"/>
        </w:rPr>
        <w:t> </w:t>
      </w:r>
      <w:r>
        <w:rPr/>
        <w:t>en</w:t>
      </w:r>
      <w:r>
        <w:rPr>
          <w:spacing w:val="40"/>
        </w:rPr>
        <w:t> </w:t>
      </w:r>
      <w:r>
        <w:rPr/>
        <w:t>la</w:t>
      </w:r>
      <w:r>
        <w:rPr>
          <w:spacing w:val="40"/>
        </w:rPr>
        <w:t> </w:t>
      </w:r>
      <w:r>
        <w:rPr/>
        <w:t>parte</w:t>
      </w:r>
      <w:r>
        <w:rPr>
          <w:spacing w:val="40"/>
        </w:rPr>
        <w:t> </w:t>
      </w:r>
      <w:r>
        <w:rPr/>
        <w:t>resolutiva</w:t>
      </w:r>
      <w:r>
        <w:rPr>
          <w:spacing w:val="40"/>
        </w:rPr>
        <w:t> </w:t>
      </w:r>
      <w:r>
        <w:rPr/>
        <w:t>no</w:t>
      </w:r>
      <w:r>
        <w:rPr>
          <w:spacing w:val="40"/>
        </w:rPr>
        <w:t> </w:t>
      </w:r>
      <w:r>
        <w:rPr/>
        <w:t>hace</w:t>
      </w:r>
      <w:r>
        <w:rPr>
          <w:spacing w:val="40"/>
        </w:rPr>
        <w:t> </w:t>
      </w:r>
      <w:r>
        <w:rPr/>
        <w:t>referencia</w:t>
      </w:r>
      <w:r>
        <w:rPr>
          <w:spacing w:val="40"/>
        </w:rPr>
        <w:t> </w:t>
      </w:r>
      <w:r>
        <w:rPr/>
        <w:t>a</w:t>
      </w:r>
      <w:r>
        <w:rPr>
          <w:spacing w:val="40"/>
        </w:rPr>
        <w:t> </w:t>
      </w:r>
      <w:r>
        <w:rPr/>
        <w:t>que</w:t>
      </w:r>
      <w:r>
        <w:rPr>
          <w:spacing w:val="40"/>
        </w:rPr>
        <w:t> </w:t>
      </w:r>
      <w:r>
        <w:rPr/>
        <w:t>se</w:t>
      </w:r>
      <w:r>
        <w:rPr>
          <w:spacing w:val="40"/>
        </w:rPr>
        <w:t> </w:t>
      </w:r>
      <w:r>
        <w:rPr/>
        <w:t>trate</w:t>
      </w:r>
      <w:r>
        <w:rPr>
          <w:spacing w:val="40"/>
        </w:rPr>
        <w:t> </w:t>
      </w:r>
      <w:r>
        <w:rPr/>
        <w:t>de</w:t>
      </w:r>
      <w:r>
        <w:rPr>
          <w:spacing w:val="40"/>
        </w:rPr>
        <w:t> </w:t>
      </w:r>
      <w:r>
        <w:rPr/>
        <w:t>un</w:t>
      </w:r>
      <w:r>
        <w:rPr>
          <w:spacing w:val="40"/>
        </w:rPr>
        <w:t> </w:t>
      </w:r>
      <w:r>
        <w:rPr/>
        <w:t>“espacio verde”, sino que lo destina a parque polideportivo, lo interviene con construcciones y le otorga indicadores urbanísticos ya desde el año 1984.</w:t>
      </w:r>
    </w:p>
    <w:p>
      <w:pPr>
        <w:pStyle w:val="BodyText"/>
        <w:spacing w:line="256" w:lineRule="auto" w:before="227"/>
      </w:pPr>
      <w:r>
        <w:rPr/>
        <w:t>Actualmente el lote municipal esta zonificado de acuerdo a la Ordenanza N° 2659 dentro de la Zonificación Urbana S, cuyos indicadores de FOS, FOT, retiros de frente, lateral y</w:t>
      </w:r>
      <w:r>
        <w:rPr>
          <w:spacing w:val="40"/>
        </w:rPr>
        <w:t> </w:t>
      </w:r>
      <w:r>
        <w:rPr/>
        <w:t>fondo, todo lo cual corrobora que no se está ante un inmueble de dominio público municipal que deba entenderse como “espacio verde”.</w:t>
      </w:r>
    </w:p>
    <w:p>
      <w:pPr>
        <w:pStyle w:val="BodyText"/>
        <w:ind w:left="2011" w:right="0" w:firstLine="0"/>
        <w:jc w:val="left"/>
      </w:pPr>
      <w:r>
        <w:rPr/>
        <w:t>Concluye</w:t>
      </w:r>
      <w:r>
        <w:rPr>
          <w:spacing w:val="61"/>
        </w:rPr>
        <w:t> </w:t>
      </w:r>
      <w:r>
        <w:rPr/>
        <w:t>el</w:t>
      </w:r>
      <w:r>
        <w:rPr>
          <w:spacing w:val="62"/>
        </w:rPr>
        <w:t> </w:t>
      </w:r>
      <w:r>
        <w:rPr/>
        <w:t>dictamen</w:t>
      </w:r>
      <w:r>
        <w:rPr>
          <w:spacing w:val="62"/>
        </w:rPr>
        <w:t> </w:t>
      </w:r>
      <w:r>
        <w:rPr/>
        <w:t>diciendo</w:t>
      </w:r>
      <w:r>
        <w:rPr>
          <w:spacing w:val="62"/>
        </w:rPr>
        <w:t> </w:t>
      </w:r>
      <w:r>
        <w:rPr/>
        <w:t>que</w:t>
      </w:r>
      <w:r>
        <w:rPr>
          <w:spacing w:val="62"/>
        </w:rPr>
        <w:t> </w:t>
      </w:r>
      <w:r>
        <w:rPr/>
        <w:t>la</w:t>
      </w:r>
      <w:r>
        <w:rPr>
          <w:spacing w:val="62"/>
        </w:rPr>
        <w:t> </w:t>
      </w:r>
      <w:r>
        <w:rPr/>
        <w:t>Carta</w:t>
      </w:r>
      <w:r>
        <w:rPr>
          <w:spacing w:val="62"/>
        </w:rPr>
        <w:t> </w:t>
      </w:r>
      <w:r>
        <w:rPr/>
        <w:t>Orgánica,</w:t>
      </w:r>
      <w:r>
        <w:rPr>
          <w:spacing w:val="63"/>
        </w:rPr>
        <w:t> </w:t>
      </w:r>
      <w:r>
        <w:rPr/>
        <w:t>establece</w:t>
      </w:r>
      <w:r>
        <w:rPr>
          <w:spacing w:val="62"/>
        </w:rPr>
        <w:t> </w:t>
      </w:r>
      <w:r>
        <w:rPr/>
        <w:t>que</w:t>
      </w:r>
      <w:r>
        <w:rPr>
          <w:spacing w:val="62"/>
        </w:rPr>
        <w:t> </w:t>
      </w:r>
      <w:r>
        <w:rPr/>
        <w:t>lo</w:t>
      </w:r>
      <w:r>
        <w:rPr>
          <w:spacing w:val="62"/>
        </w:rPr>
        <w:t> </w:t>
      </w:r>
      <w:r>
        <w:rPr/>
        <w:t>que</w:t>
      </w:r>
      <w:r>
        <w:rPr>
          <w:spacing w:val="62"/>
        </w:rPr>
        <w:t> </w:t>
      </w:r>
      <w:r>
        <w:rPr>
          <w:spacing w:val="-5"/>
        </w:rPr>
        <w:t>no</w:t>
      </w:r>
    </w:p>
    <w:p>
      <w:pPr>
        <w:pStyle w:val="BodyText"/>
        <w:spacing w:after="0"/>
        <w:jc w:val="left"/>
        <w:sectPr>
          <w:pgSz w:w="12240" w:h="15840"/>
          <w:pgMar w:top="840" w:bottom="280" w:left="0" w:right="1440"/>
        </w:sectPr>
      </w:pPr>
    </w:p>
    <w:p>
      <w:pPr>
        <w:pStyle w:val="BodyText"/>
        <w:spacing w:line="256" w:lineRule="auto" w:before="70"/>
        <w:ind w:right="0" w:firstLine="0"/>
        <w:jc w:val="left"/>
      </w:pPr>
      <w:r>
        <w:rPr/>
        <w:t>puede</w:t>
      </w:r>
      <w:r>
        <w:rPr>
          <w:spacing w:val="40"/>
        </w:rPr>
        <w:t> </w:t>
      </w:r>
      <w:r>
        <w:rPr/>
        <w:t>desafectarse</w:t>
      </w:r>
      <w:r>
        <w:rPr>
          <w:spacing w:val="40"/>
        </w:rPr>
        <w:t> </w:t>
      </w:r>
      <w:r>
        <w:rPr/>
        <w:t>ni</w:t>
      </w:r>
      <w:r>
        <w:rPr>
          <w:spacing w:val="40"/>
        </w:rPr>
        <w:t> </w:t>
      </w:r>
      <w:r>
        <w:rPr/>
        <w:t>siquiera</w:t>
      </w:r>
      <w:r>
        <w:rPr>
          <w:spacing w:val="40"/>
        </w:rPr>
        <w:t> </w:t>
      </w:r>
      <w:r>
        <w:rPr/>
        <w:t>por</w:t>
      </w:r>
      <w:r>
        <w:rPr>
          <w:spacing w:val="40"/>
        </w:rPr>
        <w:t> </w:t>
      </w:r>
      <w:r>
        <w:rPr/>
        <w:t>mayoría</w:t>
      </w:r>
      <w:r>
        <w:rPr>
          <w:spacing w:val="40"/>
        </w:rPr>
        <w:t> </w:t>
      </w:r>
      <w:r>
        <w:rPr/>
        <w:t>especial</w:t>
      </w:r>
      <w:r>
        <w:rPr>
          <w:spacing w:val="40"/>
        </w:rPr>
        <w:t> </w:t>
      </w:r>
      <w:r>
        <w:rPr/>
        <w:t>del</w:t>
      </w:r>
      <w:r>
        <w:rPr>
          <w:spacing w:val="40"/>
        </w:rPr>
        <w:t> </w:t>
      </w:r>
      <w:r>
        <w:rPr/>
        <w:t>Concejo</w:t>
      </w:r>
      <w:r>
        <w:rPr>
          <w:spacing w:val="40"/>
        </w:rPr>
        <w:t> </w:t>
      </w:r>
      <w:r>
        <w:rPr/>
        <w:t>Deliberante</w:t>
      </w:r>
      <w:r>
        <w:rPr>
          <w:spacing w:val="40"/>
        </w:rPr>
        <w:t> </w:t>
      </w:r>
      <w:r>
        <w:rPr/>
        <w:t>son</w:t>
      </w:r>
      <w:r>
        <w:rPr>
          <w:spacing w:val="40"/>
        </w:rPr>
        <w:t> </w:t>
      </w:r>
      <w:r>
        <w:rPr/>
        <w:t>los</w:t>
      </w:r>
      <w:r>
        <w:rPr>
          <w:spacing w:val="40"/>
        </w:rPr>
        <w:t> </w:t>
      </w:r>
      <w:r>
        <w:rPr/>
        <w:t>“espacios verdes”, que no es el caso del lote NC 16-20-070-1994.</w:t>
      </w:r>
    </w:p>
    <w:p>
      <w:pPr>
        <w:pStyle w:val="ListParagraph"/>
        <w:numPr>
          <w:ilvl w:val="0"/>
          <w:numId w:val="8"/>
        </w:numPr>
        <w:tabs>
          <w:tab w:pos="2542" w:val="left" w:leader="none"/>
        </w:tabs>
        <w:spacing w:line="256" w:lineRule="auto" w:before="226" w:after="0"/>
        <w:ind w:left="677" w:right="282" w:firstLine="1333"/>
        <w:jc w:val="both"/>
        <w:rPr>
          <w:sz w:val="22"/>
        </w:rPr>
      </w:pPr>
      <w:r>
        <w:rPr>
          <w:sz w:val="22"/>
        </w:rPr>
        <w:t>Ordenanza 4275, “MODIFICACIÓN DE LA ORDENANZA N°167/84 Y AMPLIACION</w:t>
      </w:r>
      <w:r>
        <w:rPr>
          <w:spacing w:val="65"/>
          <w:sz w:val="22"/>
        </w:rPr>
        <w:t>  </w:t>
      </w:r>
      <w:r>
        <w:rPr>
          <w:sz w:val="22"/>
        </w:rPr>
        <w:t>DE</w:t>
      </w:r>
      <w:r>
        <w:rPr>
          <w:spacing w:val="65"/>
          <w:sz w:val="22"/>
        </w:rPr>
        <w:t>  </w:t>
      </w:r>
      <w:r>
        <w:rPr>
          <w:sz w:val="22"/>
        </w:rPr>
        <w:t>USO</w:t>
      </w:r>
      <w:r>
        <w:rPr>
          <w:spacing w:val="65"/>
          <w:sz w:val="22"/>
        </w:rPr>
        <w:t>  </w:t>
      </w:r>
      <w:r>
        <w:rPr>
          <w:sz w:val="22"/>
        </w:rPr>
        <w:t>DEL</w:t>
      </w:r>
      <w:r>
        <w:rPr>
          <w:spacing w:val="65"/>
          <w:sz w:val="22"/>
        </w:rPr>
        <w:t>  </w:t>
      </w:r>
      <w:r>
        <w:rPr>
          <w:sz w:val="22"/>
        </w:rPr>
        <w:t>LOTE</w:t>
      </w:r>
      <w:r>
        <w:rPr>
          <w:spacing w:val="65"/>
          <w:sz w:val="22"/>
        </w:rPr>
        <w:t>  </w:t>
      </w:r>
      <w:r>
        <w:rPr>
          <w:sz w:val="22"/>
        </w:rPr>
        <w:t>NC</w:t>
      </w:r>
      <w:r>
        <w:rPr>
          <w:spacing w:val="65"/>
          <w:sz w:val="22"/>
        </w:rPr>
        <w:t>  </w:t>
      </w:r>
      <w:r>
        <w:rPr>
          <w:sz w:val="22"/>
        </w:rPr>
        <w:t>16-20-70-1994-00</w:t>
      </w:r>
      <w:r>
        <w:rPr>
          <w:spacing w:val="65"/>
          <w:sz w:val="22"/>
        </w:rPr>
        <w:t>  </w:t>
      </w:r>
      <w:r>
        <w:rPr>
          <w:sz w:val="22"/>
        </w:rPr>
        <w:t>A</w:t>
      </w:r>
      <w:r>
        <w:rPr>
          <w:spacing w:val="65"/>
          <w:sz w:val="22"/>
        </w:rPr>
        <w:t>  </w:t>
      </w:r>
      <w:r>
        <w:rPr>
          <w:sz w:val="22"/>
        </w:rPr>
        <w:t>FINES</w:t>
      </w:r>
      <w:r>
        <w:rPr>
          <w:spacing w:val="65"/>
          <w:sz w:val="22"/>
        </w:rPr>
        <w:t>  </w:t>
      </w:r>
      <w:r>
        <w:rPr>
          <w:sz w:val="22"/>
        </w:rPr>
        <w:t>DEPORTIVOS,</w:t>
      </w:r>
    </w:p>
    <w:p>
      <w:pPr>
        <w:pStyle w:val="BodyText"/>
        <w:spacing w:before="1"/>
        <w:ind w:right="0" w:firstLine="0"/>
        <w:jc w:val="left"/>
      </w:pPr>
      <w:r>
        <w:rPr/>
        <w:t>RECREATIVOS</w:t>
      </w:r>
      <w:r>
        <w:rPr>
          <w:spacing w:val="11"/>
        </w:rPr>
        <w:t> </w:t>
      </w:r>
      <w:r>
        <w:rPr/>
        <w:t>Y</w:t>
      </w:r>
      <w:r>
        <w:rPr>
          <w:spacing w:val="12"/>
        </w:rPr>
        <w:t> </w:t>
      </w:r>
      <w:r>
        <w:rPr/>
        <w:t>EDUCATIVOS",</w:t>
      </w:r>
      <w:r>
        <w:rPr>
          <w:spacing w:val="12"/>
        </w:rPr>
        <w:t> </w:t>
      </w:r>
      <w:r>
        <w:rPr/>
        <w:t>sancionada</w:t>
      </w:r>
      <w:r>
        <w:rPr>
          <w:spacing w:val="12"/>
        </w:rPr>
        <w:t> </w:t>
      </w:r>
      <w:r>
        <w:rPr/>
        <w:t>el</w:t>
      </w:r>
      <w:r>
        <w:rPr>
          <w:spacing w:val="11"/>
        </w:rPr>
        <w:t> </w:t>
      </w:r>
      <w:r>
        <w:rPr/>
        <w:t>31/7/25</w:t>
      </w:r>
      <w:r>
        <w:rPr>
          <w:spacing w:val="12"/>
        </w:rPr>
        <w:t> </w:t>
      </w:r>
      <w:r>
        <w:rPr/>
        <w:t>(pág.</w:t>
      </w:r>
      <w:r>
        <w:rPr>
          <w:spacing w:val="12"/>
        </w:rPr>
        <w:t> </w:t>
      </w:r>
      <w:r>
        <w:rPr>
          <w:spacing w:val="-2"/>
        </w:rPr>
        <w:t>69/71).</w:t>
      </w:r>
    </w:p>
    <w:p>
      <w:pPr>
        <w:pStyle w:val="BodyText"/>
        <w:spacing w:line="256" w:lineRule="auto" w:before="243"/>
        <w:ind w:right="283"/>
      </w:pPr>
      <w:r>
        <w:rPr/>
        <w:t>Aprueba la ampliación de uso para el lote denominado Polígono A, identificado y georreferenciado en ANEXO 1, de superficie: 5.867,23 mtrs2 con destino implantación de la</w:t>
      </w:r>
      <w:r>
        <w:rPr>
          <w:spacing w:val="80"/>
        </w:rPr>
        <w:t> </w:t>
      </w:r>
      <w:r>
        <w:rPr/>
        <w:t>Escuela N°361, ubicado dentro del Lote NC 16-20-70-1994-00.</w:t>
      </w:r>
    </w:p>
    <w:p>
      <w:pPr>
        <w:pStyle w:val="BodyText"/>
        <w:spacing w:line="256" w:lineRule="auto" w:before="227"/>
      </w:pPr>
      <w:r>
        <w:rPr/>
        <w:t>Aprueba la ampliación de uso para el lote denominado Polígono В, identificado y georreferenciado en ANEXO I, de superficie: 11.546,27 mtrs² con destino implantación de la</w:t>
      </w:r>
      <w:r>
        <w:rPr>
          <w:spacing w:val="80"/>
        </w:rPr>
        <w:t> </w:t>
      </w:r>
      <w:r>
        <w:rPr/>
        <w:t>Escuela Provincial de Educación Técnica N° 28, ubicado dentro del Lote NC 16-20-70-1994-00.</w:t>
      </w:r>
    </w:p>
    <w:p>
      <w:pPr>
        <w:pStyle w:val="BodyText"/>
        <w:spacing w:line="256" w:lineRule="auto"/>
        <w:ind w:right="283"/>
      </w:pPr>
      <w:r>
        <w:rPr/>
        <w:t>Autoriza al DEM a llevar adelante las mensuras, para delimitar los fraccionamientos que den origen a los Lotes de acuerdo a los Polígonos referenciados en Artículos 1 y 2, con el propósito de tramitar la cesión de dominio a favor del CPE.</w:t>
      </w:r>
    </w:p>
    <w:p>
      <w:pPr>
        <w:pStyle w:val="BodyText"/>
        <w:spacing w:line="256" w:lineRule="auto"/>
        <w:ind w:right="283"/>
      </w:pPr>
      <w:r>
        <w:rPr/>
        <w:t>El art. 4 insta al DEM a reubicar el Área Recreativa Deportiva que contemple, como mínimo: un campo de juego de medidas reglamentarias para torneos oficiales de rugby, fútbol y anexo una pista de atletismo. En el art. Insta al DEM a reasignar los beneficios del convenio urbanístico, establecidos en la Ordenanza N°4216/2024.</w:t>
      </w:r>
    </w:p>
    <w:p>
      <w:pPr>
        <w:pStyle w:val="BodyText"/>
        <w:spacing w:before="227"/>
        <w:ind w:left="2011" w:right="0" w:firstLine="0"/>
        <w:jc w:val="left"/>
      </w:pPr>
      <w:r>
        <w:rPr/>
        <w:t>Obra</w:t>
      </w:r>
      <w:r>
        <w:rPr>
          <w:spacing w:val="7"/>
        </w:rPr>
        <w:t> </w:t>
      </w:r>
      <w:r>
        <w:rPr/>
        <w:t>el</w:t>
      </w:r>
      <w:r>
        <w:rPr>
          <w:spacing w:val="7"/>
        </w:rPr>
        <w:t> </w:t>
      </w:r>
      <w:r>
        <w:rPr/>
        <w:t>Decreto</w:t>
      </w:r>
      <w:r>
        <w:rPr>
          <w:spacing w:val="8"/>
        </w:rPr>
        <w:t> </w:t>
      </w:r>
      <w:r>
        <w:rPr/>
        <w:t>1887/25</w:t>
      </w:r>
      <w:r>
        <w:rPr>
          <w:spacing w:val="7"/>
        </w:rPr>
        <w:t> </w:t>
      </w:r>
      <w:r>
        <w:rPr/>
        <w:t>de</w:t>
      </w:r>
      <w:r>
        <w:rPr>
          <w:spacing w:val="8"/>
        </w:rPr>
        <w:t> </w:t>
      </w:r>
      <w:r>
        <w:rPr>
          <w:spacing w:val="-2"/>
        </w:rPr>
        <w:t>promulgación.</w:t>
      </w:r>
    </w:p>
    <w:p>
      <w:pPr>
        <w:pStyle w:val="ListParagraph"/>
        <w:numPr>
          <w:ilvl w:val="0"/>
          <w:numId w:val="8"/>
        </w:numPr>
        <w:tabs>
          <w:tab w:pos="2425" w:val="left" w:leader="none"/>
        </w:tabs>
        <w:spacing w:line="256" w:lineRule="auto" w:before="244" w:after="0"/>
        <w:ind w:left="677" w:right="282" w:firstLine="1333"/>
        <w:jc w:val="both"/>
        <w:rPr>
          <w:sz w:val="22"/>
        </w:rPr>
      </w:pPr>
      <w:r>
        <w:rPr>
          <w:sz w:val="22"/>
        </w:rPr>
        <w:t>El 1/8/25 los Sres. Hensel y Gordillo, denuncian la ilegalidad de la Ordenanza</w:t>
      </w:r>
      <w:r>
        <w:rPr>
          <w:spacing w:val="40"/>
          <w:sz w:val="22"/>
        </w:rPr>
        <w:t> </w:t>
      </w:r>
      <w:r>
        <w:rPr>
          <w:sz w:val="22"/>
        </w:rPr>
        <w:t>4275</w:t>
      </w:r>
      <w:r>
        <w:rPr>
          <w:spacing w:val="40"/>
          <w:sz w:val="22"/>
        </w:rPr>
        <w:t> </w:t>
      </w:r>
      <w:r>
        <w:rPr>
          <w:sz w:val="22"/>
        </w:rPr>
        <w:t>y</w:t>
      </w:r>
      <w:r>
        <w:rPr>
          <w:spacing w:val="40"/>
          <w:sz w:val="22"/>
        </w:rPr>
        <w:t> </w:t>
      </w:r>
      <w:r>
        <w:rPr>
          <w:sz w:val="22"/>
        </w:rPr>
        <w:t>solicitan</w:t>
      </w:r>
      <w:r>
        <w:rPr>
          <w:spacing w:val="40"/>
          <w:sz w:val="22"/>
        </w:rPr>
        <w:t> </w:t>
      </w:r>
      <w:r>
        <w:rPr>
          <w:sz w:val="22"/>
        </w:rPr>
        <w:t>al</w:t>
      </w:r>
      <w:r>
        <w:rPr>
          <w:spacing w:val="40"/>
          <w:sz w:val="22"/>
        </w:rPr>
        <w:t> </w:t>
      </w:r>
      <w:r>
        <w:rPr>
          <w:sz w:val="22"/>
        </w:rPr>
        <w:t>intendente</w:t>
      </w:r>
      <w:r>
        <w:rPr>
          <w:spacing w:val="40"/>
          <w:sz w:val="22"/>
        </w:rPr>
        <w:t> </w:t>
      </w:r>
      <w:r>
        <w:rPr>
          <w:sz w:val="22"/>
        </w:rPr>
        <w:t>utilice</w:t>
      </w:r>
      <w:r>
        <w:rPr>
          <w:spacing w:val="40"/>
          <w:sz w:val="22"/>
        </w:rPr>
        <w:t> </w:t>
      </w:r>
      <w:r>
        <w:rPr>
          <w:sz w:val="22"/>
        </w:rPr>
        <w:t>la</w:t>
      </w:r>
      <w:r>
        <w:rPr>
          <w:spacing w:val="40"/>
          <w:sz w:val="22"/>
        </w:rPr>
        <w:t> </w:t>
      </w:r>
      <w:r>
        <w:rPr>
          <w:sz w:val="22"/>
        </w:rPr>
        <w:t>facultad</w:t>
      </w:r>
      <w:r>
        <w:rPr>
          <w:spacing w:val="40"/>
          <w:sz w:val="22"/>
        </w:rPr>
        <w:t> </w:t>
      </w:r>
      <w:r>
        <w:rPr>
          <w:sz w:val="22"/>
        </w:rPr>
        <w:t>de</w:t>
      </w:r>
      <w:r>
        <w:rPr>
          <w:spacing w:val="40"/>
          <w:sz w:val="22"/>
        </w:rPr>
        <w:t> </w:t>
      </w:r>
      <w:r>
        <w:rPr>
          <w:sz w:val="22"/>
        </w:rPr>
        <w:t>Veto.</w:t>
      </w:r>
      <w:r>
        <w:rPr>
          <w:spacing w:val="40"/>
          <w:sz w:val="22"/>
        </w:rPr>
        <w:t> </w:t>
      </w:r>
      <w:r>
        <w:rPr>
          <w:sz w:val="22"/>
        </w:rPr>
        <w:t>Esta</w:t>
      </w:r>
      <w:r>
        <w:rPr>
          <w:spacing w:val="40"/>
          <w:sz w:val="22"/>
        </w:rPr>
        <w:t> </w:t>
      </w:r>
      <w:r>
        <w:rPr>
          <w:sz w:val="22"/>
        </w:rPr>
        <w:t>ordenanza</w:t>
      </w:r>
      <w:r>
        <w:rPr>
          <w:spacing w:val="40"/>
          <w:sz w:val="22"/>
        </w:rPr>
        <w:t> </w:t>
      </w:r>
      <w:r>
        <w:rPr>
          <w:sz w:val="22"/>
        </w:rPr>
        <w:t>altera</w:t>
      </w:r>
      <w:r>
        <w:rPr>
          <w:spacing w:val="40"/>
          <w:sz w:val="22"/>
        </w:rPr>
        <w:t> </w:t>
      </w:r>
      <w:r>
        <w:rPr>
          <w:sz w:val="22"/>
        </w:rPr>
        <w:t>el</w:t>
      </w:r>
      <w:r>
        <w:rPr>
          <w:spacing w:val="40"/>
          <w:sz w:val="22"/>
        </w:rPr>
        <w:t> </w:t>
      </w:r>
      <w:r>
        <w:rPr>
          <w:sz w:val="22"/>
        </w:rPr>
        <w:t>destino</w:t>
      </w:r>
      <w:r>
        <w:rPr>
          <w:spacing w:val="40"/>
          <w:sz w:val="22"/>
        </w:rPr>
        <w:t> </w:t>
      </w:r>
      <w:r>
        <w:rPr>
          <w:sz w:val="22"/>
        </w:rPr>
        <w:t>de tierras que integran el banco de tierras fiscales sin respetar sus fines específicos y vulnera el</w:t>
      </w:r>
      <w:r>
        <w:rPr>
          <w:spacing w:val="80"/>
          <w:sz w:val="22"/>
        </w:rPr>
        <w:t> </w:t>
      </w:r>
      <w:r>
        <w:rPr>
          <w:sz w:val="22"/>
        </w:rPr>
        <w:t>artículo 180 de la COM, al desnaturalizar la función social del espacio verde.</w:t>
      </w:r>
    </w:p>
    <w:p>
      <w:pPr>
        <w:pStyle w:val="BodyText"/>
        <w:spacing w:line="256" w:lineRule="auto"/>
        <w:ind w:right="281"/>
      </w:pPr>
      <w:r>
        <w:rPr/>
        <w:t>Hacen referencia a la mensura aprobada y registrada en el marco de la normativa vigente</w:t>
      </w:r>
      <w:r>
        <w:rPr>
          <w:spacing w:val="40"/>
        </w:rPr>
        <w:t> </w:t>
      </w:r>
      <w:r>
        <w:rPr/>
        <w:t>tanto</w:t>
      </w:r>
      <w:r>
        <w:rPr>
          <w:spacing w:val="40"/>
        </w:rPr>
        <w:t> </w:t>
      </w:r>
      <w:r>
        <w:rPr/>
        <w:t>Municipal</w:t>
      </w:r>
      <w:r>
        <w:rPr>
          <w:spacing w:val="40"/>
        </w:rPr>
        <w:t> </w:t>
      </w:r>
      <w:r>
        <w:rPr/>
        <w:t>como</w:t>
      </w:r>
      <w:r>
        <w:rPr>
          <w:spacing w:val="40"/>
        </w:rPr>
        <w:t> </w:t>
      </w:r>
      <w:r>
        <w:rPr/>
        <w:t>Provincial</w:t>
      </w:r>
      <w:r>
        <w:rPr>
          <w:spacing w:val="40"/>
        </w:rPr>
        <w:t> </w:t>
      </w:r>
      <w:r>
        <w:rPr/>
        <w:t>bajo</w:t>
      </w:r>
      <w:r>
        <w:rPr>
          <w:spacing w:val="40"/>
        </w:rPr>
        <w:t> </w:t>
      </w:r>
      <w:r>
        <w:rPr/>
        <w:t>el</w:t>
      </w:r>
      <w:r>
        <w:rPr>
          <w:spacing w:val="40"/>
        </w:rPr>
        <w:t> </w:t>
      </w:r>
      <w:r>
        <w:rPr/>
        <w:t>Expte.</w:t>
      </w:r>
      <w:r>
        <w:rPr>
          <w:spacing w:val="40"/>
        </w:rPr>
        <w:t> </w:t>
      </w:r>
      <w:r>
        <w:rPr/>
        <w:t>C/1411/73.</w:t>
      </w:r>
      <w:r>
        <w:rPr>
          <w:spacing w:val="40"/>
        </w:rPr>
        <w:t> </w:t>
      </w:r>
      <w:r>
        <w:rPr/>
        <w:t>A</w:t>
      </w:r>
      <w:r>
        <w:rPr>
          <w:spacing w:val="40"/>
        </w:rPr>
        <w:t> </w:t>
      </w:r>
      <w:r>
        <w:rPr/>
        <w:t>través</w:t>
      </w:r>
      <w:r>
        <w:rPr>
          <w:spacing w:val="40"/>
        </w:rPr>
        <w:t> </w:t>
      </w:r>
      <w:r>
        <w:rPr/>
        <w:t>de</w:t>
      </w:r>
      <w:r>
        <w:rPr>
          <w:spacing w:val="40"/>
        </w:rPr>
        <w:t> </w:t>
      </w:r>
      <w:r>
        <w:rPr/>
        <w:t>la</w:t>
      </w:r>
      <w:r>
        <w:rPr>
          <w:spacing w:val="40"/>
        </w:rPr>
        <w:t> </w:t>
      </w:r>
      <w:r>
        <w:rPr/>
        <w:t>mensura</w:t>
      </w:r>
      <w:r>
        <w:rPr>
          <w:spacing w:val="40"/>
        </w:rPr>
        <w:t> </w:t>
      </w:r>
      <w:r>
        <w:rPr/>
        <w:t>se afectó como ESPACIO VERDE el lote 13, denominado catastralmente 16-20-070-1994-000 de 39.145,52 mts2. (pág. 78/89).</w:t>
      </w:r>
    </w:p>
    <w:p>
      <w:pPr>
        <w:pStyle w:val="ListParagraph"/>
        <w:numPr>
          <w:ilvl w:val="0"/>
          <w:numId w:val="8"/>
        </w:numPr>
        <w:tabs>
          <w:tab w:pos="2398" w:val="left" w:leader="none"/>
        </w:tabs>
        <w:spacing w:line="256" w:lineRule="auto" w:before="227" w:after="0"/>
        <w:ind w:left="677" w:right="285" w:firstLine="1333"/>
        <w:jc w:val="both"/>
        <w:rPr>
          <w:sz w:val="22"/>
        </w:rPr>
      </w:pPr>
      <w:r>
        <w:rPr>
          <w:sz w:val="22"/>
        </w:rPr>
        <w:t>Informe 53, del 11/8/25, hacen saber que en tanto la Ordenanza fue promulgada, no se puede proceder al veto (pág. 100/101).</w:t>
      </w:r>
    </w:p>
    <w:p>
      <w:pPr>
        <w:pStyle w:val="Heading2"/>
        <w:spacing w:before="226"/>
      </w:pPr>
      <w:r>
        <w:rPr>
          <w:u w:val="single"/>
        </w:rPr>
        <w:t>Actuación</w:t>
      </w:r>
      <w:r>
        <w:rPr>
          <w:spacing w:val="14"/>
          <w:u w:val="single"/>
        </w:rPr>
        <w:t> </w:t>
      </w:r>
      <w:r>
        <w:rPr>
          <w:spacing w:val="-2"/>
          <w:u w:val="single"/>
        </w:rPr>
        <w:t>25.022</w:t>
      </w:r>
    </w:p>
    <w:p>
      <w:pPr>
        <w:pStyle w:val="ListParagraph"/>
        <w:numPr>
          <w:ilvl w:val="0"/>
          <w:numId w:val="8"/>
        </w:numPr>
        <w:tabs>
          <w:tab w:pos="2414" w:val="left" w:leader="none"/>
        </w:tabs>
        <w:spacing w:line="256" w:lineRule="auto" w:before="244" w:after="0"/>
        <w:ind w:left="677" w:right="283" w:firstLine="1333"/>
        <w:jc w:val="both"/>
        <w:rPr>
          <w:sz w:val="22"/>
        </w:rPr>
      </w:pPr>
      <w:r>
        <w:rPr>
          <w:sz w:val="22"/>
        </w:rPr>
        <w:t>Expte. NC 16-20-70-1994 gimnasio municipal. Obra un proyecto de gimnasio, y acta de recepción de obras de noviembre de 1978. Distintas constancias de la contratación, proyecto, etc.</w:t>
      </w:r>
    </w:p>
    <w:p>
      <w:pPr>
        <w:pStyle w:val="ListParagraph"/>
        <w:numPr>
          <w:ilvl w:val="0"/>
          <w:numId w:val="8"/>
        </w:numPr>
        <w:tabs>
          <w:tab w:pos="2439" w:val="left" w:leader="none"/>
        </w:tabs>
        <w:spacing w:line="256" w:lineRule="auto" w:before="226" w:after="0"/>
        <w:ind w:left="677" w:right="281" w:firstLine="1333"/>
        <w:jc w:val="both"/>
        <w:rPr>
          <w:sz w:val="22"/>
        </w:rPr>
      </w:pPr>
      <w:r>
        <w:rPr>
          <w:sz w:val="22"/>
        </w:rPr>
        <w:t>Ordenanza N° 3102/2016, se autoriza al Departamento Ejecutivo Municipal a firmar</w:t>
      </w:r>
      <w:r>
        <w:rPr>
          <w:spacing w:val="23"/>
          <w:sz w:val="22"/>
        </w:rPr>
        <w:t> </w:t>
      </w:r>
      <w:r>
        <w:rPr>
          <w:sz w:val="22"/>
        </w:rPr>
        <w:t>contrato</w:t>
      </w:r>
      <w:r>
        <w:rPr>
          <w:spacing w:val="23"/>
          <w:sz w:val="22"/>
        </w:rPr>
        <w:t> </w:t>
      </w:r>
      <w:r>
        <w:rPr>
          <w:sz w:val="22"/>
        </w:rPr>
        <w:t>de</w:t>
      </w:r>
      <w:r>
        <w:rPr>
          <w:spacing w:val="23"/>
          <w:sz w:val="22"/>
        </w:rPr>
        <w:t> </w:t>
      </w:r>
      <w:r>
        <w:rPr>
          <w:sz w:val="22"/>
        </w:rPr>
        <w:t>comodato</w:t>
      </w:r>
      <w:r>
        <w:rPr>
          <w:spacing w:val="23"/>
          <w:sz w:val="22"/>
        </w:rPr>
        <w:t> </w:t>
      </w:r>
      <w:r>
        <w:rPr>
          <w:sz w:val="22"/>
        </w:rPr>
        <w:t>con</w:t>
      </w:r>
      <w:r>
        <w:rPr>
          <w:spacing w:val="24"/>
          <w:sz w:val="22"/>
        </w:rPr>
        <w:t> </w:t>
      </w:r>
      <w:r>
        <w:rPr>
          <w:sz w:val="22"/>
        </w:rPr>
        <w:t>la</w:t>
      </w:r>
      <w:r>
        <w:rPr>
          <w:spacing w:val="23"/>
          <w:sz w:val="22"/>
        </w:rPr>
        <w:t> </w:t>
      </w:r>
      <w:r>
        <w:rPr>
          <w:sz w:val="22"/>
        </w:rPr>
        <w:t>Provincia</w:t>
      </w:r>
      <w:r>
        <w:rPr>
          <w:spacing w:val="23"/>
          <w:sz w:val="22"/>
        </w:rPr>
        <w:t> </w:t>
      </w:r>
      <w:r>
        <w:rPr>
          <w:sz w:val="22"/>
        </w:rPr>
        <w:t>de</w:t>
      </w:r>
      <w:r>
        <w:rPr>
          <w:spacing w:val="23"/>
          <w:sz w:val="22"/>
        </w:rPr>
        <w:t> </w:t>
      </w:r>
      <w:r>
        <w:rPr>
          <w:sz w:val="22"/>
        </w:rPr>
        <w:t>Neuquén</w:t>
      </w:r>
      <w:r>
        <w:rPr>
          <w:spacing w:val="23"/>
          <w:sz w:val="22"/>
        </w:rPr>
        <w:t> </w:t>
      </w:r>
      <w:r>
        <w:rPr>
          <w:sz w:val="22"/>
        </w:rPr>
        <w:t>por</w:t>
      </w:r>
      <w:r>
        <w:rPr>
          <w:spacing w:val="23"/>
          <w:sz w:val="22"/>
        </w:rPr>
        <w:t> </w:t>
      </w:r>
      <w:r>
        <w:rPr>
          <w:sz w:val="22"/>
        </w:rPr>
        <w:t>el</w:t>
      </w:r>
      <w:r>
        <w:rPr>
          <w:spacing w:val="23"/>
          <w:sz w:val="22"/>
        </w:rPr>
        <w:t> </w:t>
      </w:r>
      <w:r>
        <w:rPr>
          <w:sz w:val="22"/>
        </w:rPr>
        <w:t>uso</w:t>
      </w:r>
      <w:r>
        <w:rPr>
          <w:spacing w:val="24"/>
          <w:sz w:val="22"/>
        </w:rPr>
        <w:t> </w:t>
      </w:r>
      <w:r>
        <w:rPr>
          <w:sz w:val="22"/>
        </w:rPr>
        <w:t>del</w:t>
      </w:r>
      <w:r>
        <w:rPr>
          <w:spacing w:val="23"/>
          <w:sz w:val="22"/>
        </w:rPr>
        <w:t> </w:t>
      </w:r>
      <w:r>
        <w:rPr>
          <w:sz w:val="22"/>
        </w:rPr>
        <w:t>edificio</w:t>
      </w:r>
      <w:r>
        <w:rPr>
          <w:spacing w:val="23"/>
          <w:sz w:val="22"/>
        </w:rPr>
        <w:t> </w:t>
      </w:r>
      <w:r>
        <w:rPr>
          <w:sz w:val="22"/>
        </w:rPr>
        <w:t>de</w:t>
      </w:r>
      <w:r>
        <w:rPr>
          <w:spacing w:val="23"/>
          <w:sz w:val="22"/>
        </w:rPr>
        <w:t> </w:t>
      </w:r>
      <w:r>
        <w:rPr>
          <w:sz w:val="22"/>
        </w:rPr>
        <w:t>los</w:t>
      </w:r>
      <w:r>
        <w:rPr>
          <w:spacing w:val="23"/>
          <w:sz w:val="22"/>
        </w:rPr>
        <w:t> </w:t>
      </w:r>
      <w:r>
        <w:rPr>
          <w:sz w:val="22"/>
        </w:rPr>
        <w:t>albergues y quincho municipal,</w:t>
      </w:r>
      <w:r>
        <w:rPr>
          <w:spacing w:val="40"/>
          <w:sz w:val="22"/>
        </w:rPr>
        <w:t> </w:t>
      </w:r>
      <w:r>
        <w:rPr>
          <w:sz w:val="22"/>
        </w:rPr>
        <w:t>para el funcionamiento de la Escuela Primaria N° 361, hasta tanto se</w:t>
      </w:r>
      <w:r>
        <w:rPr>
          <w:spacing w:val="80"/>
          <w:sz w:val="22"/>
        </w:rPr>
        <w:t> </w:t>
      </w:r>
      <w:r>
        <w:rPr>
          <w:sz w:val="22"/>
        </w:rPr>
        <w:t>construya el edificio definitivo de dicho establecimiento (pág. 33).</w:t>
      </w:r>
    </w:p>
    <w:p>
      <w:pPr>
        <w:pStyle w:val="ListParagraph"/>
        <w:numPr>
          <w:ilvl w:val="0"/>
          <w:numId w:val="10"/>
        </w:numPr>
        <w:tabs>
          <w:tab w:pos="2415" w:val="left" w:leader="none"/>
        </w:tabs>
        <w:spacing w:line="256" w:lineRule="auto" w:before="227" w:after="0"/>
        <w:ind w:left="677" w:right="283" w:firstLine="1333"/>
        <w:jc w:val="both"/>
        <w:rPr>
          <w:sz w:val="22"/>
        </w:rPr>
      </w:pPr>
      <w:r>
        <w:rPr>
          <w:sz w:val="22"/>
        </w:rPr>
        <w:t>Ordenanza N° 3053/2015: se autoriza el cambio de destino de espacio verde a reserva fiscal del Lote NC16-20-64-6806.</w:t>
      </w:r>
    </w:p>
    <w:p>
      <w:pPr>
        <w:pStyle w:val="BodyText"/>
        <w:spacing w:line="256" w:lineRule="auto"/>
        <w:ind w:right="284"/>
      </w:pPr>
      <w:r>
        <w:rPr/>
        <w:t>Se trata de un inmueble en el que se encuentran 10 viviendas edificadas, y es necesario regularizar las mensuras y situación de las familias.</w:t>
      </w:r>
    </w:p>
    <w:p>
      <w:pPr>
        <w:pStyle w:val="BodyText"/>
        <w:spacing w:after="0" w:line="256" w:lineRule="auto"/>
        <w:sectPr>
          <w:pgSz w:w="12240" w:h="15840"/>
          <w:pgMar w:top="840" w:bottom="280" w:left="0" w:right="1440"/>
        </w:sectPr>
      </w:pPr>
    </w:p>
    <w:p>
      <w:pPr>
        <w:pStyle w:val="Heading2"/>
        <w:spacing w:before="70"/>
      </w:pPr>
      <w:r>
        <w:rPr>
          <w:u w:val="single"/>
        </w:rPr>
        <w:t>Actuación</w:t>
      </w:r>
      <w:r>
        <w:rPr>
          <w:spacing w:val="14"/>
          <w:u w:val="single"/>
        </w:rPr>
        <w:t> </w:t>
      </w:r>
      <w:r>
        <w:rPr>
          <w:spacing w:val="-2"/>
          <w:u w:val="single"/>
        </w:rPr>
        <w:t>25.023</w:t>
      </w:r>
    </w:p>
    <w:p>
      <w:pPr>
        <w:pStyle w:val="ListParagraph"/>
        <w:numPr>
          <w:ilvl w:val="0"/>
          <w:numId w:val="10"/>
        </w:numPr>
        <w:tabs>
          <w:tab w:pos="2457" w:val="left" w:leader="none"/>
        </w:tabs>
        <w:spacing w:line="256" w:lineRule="auto" w:before="244" w:after="0"/>
        <w:ind w:left="677" w:right="282" w:firstLine="1333"/>
        <w:jc w:val="both"/>
        <w:rPr>
          <w:sz w:val="22"/>
        </w:rPr>
      </w:pPr>
      <w:r>
        <w:rPr>
          <w:sz w:val="22"/>
        </w:rPr>
        <w:t>Acta</w:t>
      </w:r>
      <w:r>
        <w:rPr>
          <w:spacing w:val="40"/>
          <w:sz w:val="22"/>
        </w:rPr>
        <w:t> </w:t>
      </w:r>
      <w:r>
        <w:rPr>
          <w:sz w:val="22"/>
        </w:rPr>
        <w:t>N°</w:t>
      </w:r>
      <w:r>
        <w:rPr>
          <w:spacing w:val="40"/>
          <w:sz w:val="22"/>
        </w:rPr>
        <w:t> </w:t>
      </w:r>
      <w:r>
        <w:rPr>
          <w:sz w:val="22"/>
        </w:rPr>
        <w:t>1618</w:t>
      </w:r>
      <w:r>
        <w:rPr>
          <w:spacing w:val="40"/>
          <w:sz w:val="22"/>
        </w:rPr>
        <w:t> </w:t>
      </w:r>
      <w:r>
        <w:rPr>
          <w:sz w:val="22"/>
        </w:rPr>
        <w:t>de</w:t>
      </w:r>
      <w:r>
        <w:rPr>
          <w:spacing w:val="40"/>
          <w:sz w:val="22"/>
        </w:rPr>
        <w:t> </w:t>
      </w:r>
      <w:r>
        <w:rPr>
          <w:sz w:val="22"/>
        </w:rPr>
        <w:t>Sesión</w:t>
      </w:r>
      <w:r>
        <w:rPr>
          <w:spacing w:val="40"/>
          <w:sz w:val="22"/>
        </w:rPr>
        <w:t> </w:t>
      </w:r>
      <w:r>
        <w:rPr>
          <w:sz w:val="22"/>
        </w:rPr>
        <w:t>Ordinaria</w:t>
      </w:r>
      <w:r>
        <w:rPr>
          <w:spacing w:val="40"/>
          <w:sz w:val="22"/>
        </w:rPr>
        <w:t> </w:t>
      </w:r>
      <w:r>
        <w:rPr>
          <w:sz w:val="22"/>
        </w:rPr>
        <w:t>del</w:t>
      </w:r>
      <w:r>
        <w:rPr>
          <w:spacing w:val="40"/>
          <w:sz w:val="22"/>
        </w:rPr>
        <w:t> </w:t>
      </w:r>
      <w:r>
        <w:rPr>
          <w:sz w:val="22"/>
        </w:rPr>
        <w:t>20/4/16:</w:t>
      </w:r>
      <w:r>
        <w:rPr>
          <w:spacing w:val="40"/>
          <w:sz w:val="22"/>
        </w:rPr>
        <w:t> </w:t>
      </w:r>
      <w:r>
        <w:rPr>
          <w:sz w:val="22"/>
        </w:rPr>
        <w:t>Se</w:t>
      </w:r>
      <w:r>
        <w:rPr>
          <w:spacing w:val="40"/>
          <w:sz w:val="22"/>
        </w:rPr>
        <w:t> </w:t>
      </w:r>
      <w:r>
        <w:rPr>
          <w:sz w:val="22"/>
        </w:rPr>
        <w:t>trató</w:t>
      </w:r>
      <w:r>
        <w:rPr>
          <w:spacing w:val="40"/>
          <w:sz w:val="22"/>
        </w:rPr>
        <w:t> </w:t>
      </w:r>
      <w:r>
        <w:rPr>
          <w:sz w:val="22"/>
        </w:rPr>
        <w:t>la</w:t>
      </w:r>
      <w:r>
        <w:rPr>
          <w:spacing w:val="40"/>
          <w:sz w:val="22"/>
        </w:rPr>
        <w:t> </w:t>
      </w:r>
      <w:r>
        <w:rPr>
          <w:sz w:val="22"/>
        </w:rPr>
        <w:t>ubicación</w:t>
      </w:r>
      <w:r>
        <w:rPr>
          <w:spacing w:val="40"/>
          <w:sz w:val="22"/>
        </w:rPr>
        <w:t> </w:t>
      </w:r>
      <w:r>
        <w:rPr>
          <w:sz w:val="22"/>
        </w:rPr>
        <w:t>de</w:t>
      </w:r>
      <w:r>
        <w:rPr>
          <w:spacing w:val="40"/>
          <w:sz w:val="22"/>
        </w:rPr>
        <w:t> </w:t>
      </w:r>
      <w:r>
        <w:rPr>
          <w:sz w:val="22"/>
        </w:rPr>
        <w:t>la escuela N° 361 (pág. 1-16).</w:t>
      </w:r>
    </w:p>
    <w:p>
      <w:pPr>
        <w:pStyle w:val="ListParagraph"/>
        <w:numPr>
          <w:ilvl w:val="0"/>
          <w:numId w:val="10"/>
        </w:numPr>
        <w:tabs>
          <w:tab w:pos="2407" w:val="left" w:leader="none"/>
        </w:tabs>
        <w:spacing w:line="256" w:lineRule="auto" w:before="226" w:after="0"/>
        <w:ind w:left="677" w:right="282" w:firstLine="1333"/>
        <w:jc w:val="both"/>
        <w:rPr>
          <w:sz w:val="22"/>
        </w:rPr>
      </w:pPr>
      <w:r>
        <w:rPr>
          <w:sz w:val="22"/>
        </w:rPr>
        <w:t>Acta N° 1620 de Sesión Ordinaria del 4/5/16: Se trató la autorización del PEM a firmar</w:t>
      </w:r>
      <w:r>
        <w:rPr>
          <w:spacing w:val="34"/>
          <w:sz w:val="22"/>
        </w:rPr>
        <w:t> </w:t>
      </w:r>
      <w:r>
        <w:rPr>
          <w:sz w:val="22"/>
        </w:rPr>
        <w:t>comodato</w:t>
      </w:r>
      <w:r>
        <w:rPr>
          <w:spacing w:val="35"/>
          <w:sz w:val="22"/>
        </w:rPr>
        <w:t> </w:t>
      </w:r>
      <w:r>
        <w:rPr>
          <w:sz w:val="22"/>
        </w:rPr>
        <w:t>ampliación</w:t>
      </w:r>
      <w:r>
        <w:rPr>
          <w:spacing w:val="35"/>
          <w:sz w:val="22"/>
        </w:rPr>
        <w:t> </w:t>
      </w:r>
      <w:r>
        <w:rPr>
          <w:sz w:val="22"/>
        </w:rPr>
        <w:t>y</w:t>
      </w:r>
      <w:r>
        <w:rPr>
          <w:spacing w:val="35"/>
          <w:sz w:val="22"/>
        </w:rPr>
        <w:t> </w:t>
      </w:r>
      <w:r>
        <w:rPr>
          <w:sz w:val="22"/>
        </w:rPr>
        <w:t>remodelación</w:t>
      </w:r>
      <w:r>
        <w:rPr>
          <w:spacing w:val="35"/>
          <w:sz w:val="22"/>
        </w:rPr>
        <w:t> </w:t>
      </w:r>
      <w:r>
        <w:rPr>
          <w:sz w:val="22"/>
        </w:rPr>
        <w:t>quincho</w:t>
      </w:r>
      <w:r>
        <w:rPr>
          <w:spacing w:val="35"/>
          <w:sz w:val="22"/>
        </w:rPr>
        <w:t> </w:t>
      </w:r>
      <w:r>
        <w:rPr>
          <w:sz w:val="22"/>
        </w:rPr>
        <w:t>y</w:t>
      </w:r>
      <w:r>
        <w:rPr>
          <w:spacing w:val="35"/>
          <w:sz w:val="22"/>
        </w:rPr>
        <w:t> </w:t>
      </w:r>
      <w:r>
        <w:rPr>
          <w:sz w:val="22"/>
        </w:rPr>
        <w:t>albergue</w:t>
      </w:r>
      <w:r>
        <w:rPr>
          <w:spacing w:val="35"/>
          <w:sz w:val="22"/>
        </w:rPr>
        <w:t> </w:t>
      </w:r>
      <w:r>
        <w:rPr>
          <w:sz w:val="22"/>
        </w:rPr>
        <w:t>para</w:t>
      </w:r>
      <w:r>
        <w:rPr>
          <w:spacing w:val="35"/>
          <w:sz w:val="22"/>
        </w:rPr>
        <w:t> </w:t>
      </w:r>
      <w:r>
        <w:rPr>
          <w:sz w:val="22"/>
        </w:rPr>
        <w:t>la</w:t>
      </w:r>
      <w:r>
        <w:rPr>
          <w:spacing w:val="35"/>
          <w:sz w:val="22"/>
        </w:rPr>
        <w:t> </w:t>
      </w:r>
      <w:r>
        <w:rPr>
          <w:sz w:val="22"/>
        </w:rPr>
        <w:t>escuela</w:t>
      </w:r>
      <w:r>
        <w:rPr>
          <w:spacing w:val="35"/>
          <w:sz w:val="22"/>
        </w:rPr>
        <w:t> </w:t>
      </w:r>
      <w:r>
        <w:rPr>
          <w:sz w:val="22"/>
        </w:rPr>
        <w:t>N°</w:t>
      </w:r>
      <w:r>
        <w:rPr>
          <w:spacing w:val="35"/>
          <w:sz w:val="22"/>
        </w:rPr>
        <w:t> </w:t>
      </w:r>
      <w:r>
        <w:rPr>
          <w:sz w:val="22"/>
        </w:rPr>
        <w:t>361</w:t>
      </w:r>
      <w:r>
        <w:rPr>
          <w:spacing w:val="35"/>
          <w:sz w:val="22"/>
        </w:rPr>
        <w:t> </w:t>
      </w:r>
      <w:r>
        <w:rPr>
          <w:sz w:val="22"/>
        </w:rPr>
        <w:t>(se</w:t>
      </w:r>
      <w:r>
        <w:rPr>
          <w:spacing w:val="35"/>
          <w:sz w:val="22"/>
        </w:rPr>
        <w:t> </w:t>
      </w:r>
      <w:r>
        <w:rPr>
          <w:sz w:val="22"/>
        </w:rPr>
        <w:t>vota por unanimidad y se aprueba la Ordenanza 3102). Se hace referencia al proceso licitatorio en marcha para las remodelaciones (pág. 17-25)</w:t>
      </w:r>
    </w:p>
    <w:p>
      <w:pPr>
        <w:pStyle w:val="ListParagraph"/>
        <w:numPr>
          <w:ilvl w:val="0"/>
          <w:numId w:val="10"/>
        </w:numPr>
        <w:tabs>
          <w:tab w:pos="2432" w:val="left" w:leader="none"/>
        </w:tabs>
        <w:spacing w:line="256" w:lineRule="auto" w:before="226" w:after="0"/>
        <w:ind w:left="677" w:right="282" w:firstLine="1333"/>
        <w:jc w:val="both"/>
        <w:rPr>
          <w:sz w:val="22"/>
        </w:rPr>
      </w:pPr>
      <w:r>
        <w:rPr>
          <w:sz w:val="22"/>
        </w:rPr>
        <w:t>Informe de investigación sobre legalidad y/o nulidad Ordenanza N° 4275/25 y Decreto N° 1887/2025, realizado por el auditor del Municipio.</w:t>
      </w:r>
    </w:p>
    <w:p>
      <w:pPr>
        <w:pStyle w:val="BodyText"/>
        <w:spacing w:line="256" w:lineRule="auto" w:before="227"/>
        <w:ind w:right="283"/>
      </w:pPr>
      <w:r>
        <w:rPr/>
        <w:t>Menciona que existen ordenanzas mediante las cuales se desafectaron espacios verdes posteriores al 2009.</w:t>
      </w:r>
    </w:p>
    <w:p>
      <w:pPr>
        <w:pStyle w:val="BodyText"/>
        <w:spacing w:line="256" w:lineRule="auto"/>
        <w:ind w:right="281"/>
      </w:pPr>
      <w:r>
        <w:rPr/>
        <w:t>Se solicitó a Catastro de la Provincia de Neuquén el folio parcelario de la NC 19-20- 070-1994-000 donde no consta que la nomenclatura de referencia tenga como destino Espacio Verde. En el folio original figura una leyenda Espacio Verde, pero adjuntado el plano modificatorio del original de la mensura no aparece la leyenda de Espacio Verde.</w:t>
      </w:r>
    </w:p>
    <w:p>
      <w:pPr>
        <w:pStyle w:val="BodyText"/>
        <w:spacing w:line="256" w:lineRule="auto"/>
      </w:pPr>
      <w:r>
        <w:rPr/>
        <w:t>Informe de la Arquitecta Aldea que manifiesta que el lote no se encuentra tipificado como</w:t>
      </w:r>
      <w:r>
        <w:rPr>
          <w:spacing w:val="29"/>
        </w:rPr>
        <w:t> </w:t>
      </w:r>
      <w:r>
        <w:rPr/>
        <w:t>espacio</w:t>
      </w:r>
      <w:r>
        <w:rPr>
          <w:spacing w:val="29"/>
        </w:rPr>
        <w:t> </w:t>
      </w:r>
      <w:r>
        <w:rPr/>
        <w:t>verde,</w:t>
      </w:r>
      <w:r>
        <w:rPr>
          <w:spacing w:val="29"/>
        </w:rPr>
        <w:t> </w:t>
      </w:r>
      <w:r>
        <w:rPr/>
        <w:t>ya</w:t>
      </w:r>
      <w:r>
        <w:rPr>
          <w:spacing w:val="29"/>
        </w:rPr>
        <w:t> </w:t>
      </w:r>
      <w:r>
        <w:rPr/>
        <w:t>que</w:t>
      </w:r>
      <w:r>
        <w:rPr>
          <w:spacing w:val="29"/>
        </w:rPr>
        <w:t> </w:t>
      </w:r>
      <w:r>
        <w:rPr/>
        <w:t>cuenta</w:t>
      </w:r>
      <w:r>
        <w:rPr>
          <w:spacing w:val="29"/>
        </w:rPr>
        <w:t> </w:t>
      </w:r>
      <w:r>
        <w:rPr/>
        <w:t>con</w:t>
      </w:r>
      <w:r>
        <w:rPr>
          <w:spacing w:val="29"/>
        </w:rPr>
        <w:t> </w:t>
      </w:r>
      <w:r>
        <w:rPr/>
        <w:t>índices</w:t>
      </w:r>
      <w:r>
        <w:rPr>
          <w:spacing w:val="27"/>
        </w:rPr>
        <w:t> </w:t>
      </w:r>
      <w:r>
        <w:rPr/>
        <w:t>urbanísticos</w:t>
      </w:r>
      <w:r>
        <w:rPr>
          <w:spacing w:val="27"/>
        </w:rPr>
        <w:t> </w:t>
      </w:r>
      <w:r>
        <w:rPr/>
        <w:t>según</w:t>
      </w:r>
      <w:r>
        <w:rPr>
          <w:spacing w:val="29"/>
        </w:rPr>
        <w:t> </w:t>
      </w:r>
      <w:r>
        <w:rPr/>
        <w:t>Ordenanza</w:t>
      </w:r>
      <w:r>
        <w:rPr>
          <w:spacing w:val="29"/>
        </w:rPr>
        <w:t> </w:t>
      </w:r>
      <w:r>
        <w:rPr/>
        <w:t>2659/12,</w:t>
      </w:r>
      <w:r>
        <w:rPr>
          <w:spacing w:val="29"/>
        </w:rPr>
        <w:t> </w:t>
      </w:r>
      <w:r>
        <w:rPr/>
        <w:t>ubicado en zona S, con índices urbanísticos FOS del 20% y un FOT del 40%, con tipo de uso 1. No se encuentra registrado en catastro como espacio verde.</w:t>
      </w:r>
    </w:p>
    <w:p>
      <w:pPr>
        <w:pStyle w:val="BodyText"/>
        <w:spacing w:line="256" w:lineRule="auto" w:before="227"/>
        <w:ind w:right="281"/>
      </w:pPr>
      <w:r>
        <w:rPr/>
        <w:t>En el análisis normativo manifiesta que la Ordenanza 167/84 desafectó el inmueble como espacio verde, como originalmente fue concebido, y le dio un uso de área recreativa</w:t>
      </w:r>
      <w:r>
        <w:rPr>
          <w:spacing w:val="80"/>
        </w:rPr>
        <w:t> </w:t>
      </w:r>
      <w:r>
        <w:rPr>
          <w:spacing w:val="-2"/>
        </w:rPr>
        <w:t>deportiva.</w:t>
      </w:r>
    </w:p>
    <w:p>
      <w:pPr>
        <w:pStyle w:val="BodyText"/>
        <w:spacing w:line="256" w:lineRule="auto"/>
        <w:ind w:right="283"/>
      </w:pPr>
      <w:r>
        <w:rPr/>
        <w:t>En los años 1995, 1996, 1999, 2004 y 2016 se hicieron obras que dan cuenta del cambio de destino. Dejó de ser un espacio verde para transformarse en un espacio público.</w:t>
      </w:r>
      <w:r>
        <w:rPr>
          <w:spacing w:val="80"/>
        </w:rPr>
        <w:t> </w:t>
      </w:r>
      <w:r>
        <w:rPr/>
        <w:t>Destaca las obras de albergue y quincho municipal. La obra del año 2016 le dio un uso de hecho, diferente, convalidado por la Ordenanza 3102/16.</w:t>
      </w:r>
    </w:p>
    <w:p>
      <w:pPr>
        <w:pStyle w:val="BodyText"/>
        <w:spacing w:before="227"/>
        <w:ind w:left="2011" w:right="0" w:firstLine="0"/>
        <w:jc w:val="left"/>
      </w:pPr>
      <w:r>
        <w:rPr/>
        <w:t>En</w:t>
      </w:r>
      <w:r>
        <w:rPr>
          <w:spacing w:val="26"/>
        </w:rPr>
        <w:t> </w:t>
      </w:r>
      <w:r>
        <w:rPr/>
        <w:t>el</w:t>
      </w:r>
      <w:r>
        <w:rPr>
          <w:spacing w:val="28"/>
        </w:rPr>
        <w:t> </w:t>
      </w:r>
      <w:r>
        <w:rPr/>
        <w:t>año</w:t>
      </w:r>
      <w:r>
        <w:rPr>
          <w:spacing w:val="28"/>
        </w:rPr>
        <w:t> </w:t>
      </w:r>
      <w:r>
        <w:rPr/>
        <w:t>2023</w:t>
      </w:r>
      <w:r>
        <w:rPr>
          <w:spacing w:val="27"/>
        </w:rPr>
        <w:t> </w:t>
      </w:r>
      <w:r>
        <w:rPr/>
        <w:t>se</w:t>
      </w:r>
      <w:r>
        <w:rPr>
          <w:spacing w:val="28"/>
        </w:rPr>
        <w:t> </w:t>
      </w:r>
      <w:r>
        <w:rPr/>
        <w:t>desarrollaron</w:t>
      </w:r>
      <w:r>
        <w:rPr>
          <w:spacing w:val="28"/>
        </w:rPr>
        <w:t> </w:t>
      </w:r>
      <w:r>
        <w:rPr/>
        <w:t>pequeños</w:t>
      </w:r>
      <w:r>
        <w:rPr>
          <w:spacing w:val="26"/>
        </w:rPr>
        <w:t> </w:t>
      </w:r>
      <w:r>
        <w:rPr/>
        <w:t>nodos</w:t>
      </w:r>
      <w:r>
        <w:rPr>
          <w:spacing w:val="28"/>
        </w:rPr>
        <w:t> </w:t>
      </w:r>
      <w:r>
        <w:rPr/>
        <w:t>solidarios,</w:t>
      </w:r>
      <w:r>
        <w:rPr>
          <w:spacing w:val="29"/>
        </w:rPr>
        <w:t> </w:t>
      </w:r>
      <w:r>
        <w:rPr/>
        <w:t>en</w:t>
      </w:r>
      <w:r>
        <w:rPr>
          <w:spacing w:val="28"/>
        </w:rPr>
        <w:t> </w:t>
      </w:r>
      <w:r>
        <w:rPr/>
        <w:t>la</w:t>
      </w:r>
      <w:r>
        <w:rPr>
          <w:spacing w:val="27"/>
        </w:rPr>
        <w:t> </w:t>
      </w:r>
      <w:r>
        <w:rPr/>
        <w:t>misma</w:t>
      </w:r>
      <w:r>
        <w:rPr>
          <w:spacing w:val="28"/>
        </w:rPr>
        <w:t> </w:t>
      </w:r>
      <w:r>
        <w:rPr>
          <w:spacing w:val="-2"/>
        </w:rPr>
        <w:t>manzana</w:t>
      </w:r>
    </w:p>
    <w:p>
      <w:pPr>
        <w:pStyle w:val="BodyText"/>
        <w:spacing w:before="18"/>
        <w:ind w:right="0" w:firstLine="0"/>
        <w:jc w:val="left"/>
      </w:pPr>
      <w:r>
        <w:rPr>
          <w:spacing w:val="-5"/>
        </w:rPr>
        <w:t>13.</w:t>
      </w:r>
    </w:p>
    <w:p>
      <w:pPr>
        <w:pStyle w:val="BodyText"/>
        <w:spacing w:before="244"/>
        <w:ind w:left="2011" w:right="0" w:firstLine="0"/>
        <w:jc w:val="left"/>
      </w:pPr>
      <w:r>
        <w:rPr/>
        <w:t>Concluye</w:t>
      </w:r>
      <w:r>
        <w:rPr>
          <w:spacing w:val="77"/>
        </w:rPr>
        <w:t> </w:t>
      </w:r>
      <w:r>
        <w:rPr/>
        <w:t>el</w:t>
      </w:r>
      <w:r>
        <w:rPr>
          <w:spacing w:val="77"/>
        </w:rPr>
        <w:t> </w:t>
      </w:r>
      <w:r>
        <w:rPr/>
        <w:t>informe,</w:t>
      </w:r>
      <w:r>
        <w:rPr>
          <w:spacing w:val="79"/>
        </w:rPr>
        <w:t> </w:t>
      </w:r>
      <w:r>
        <w:rPr/>
        <w:t>teniendo</w:t>
      </w:r>
      <w:r>
        <w:rPr>
          <w:spacing w:val="77"/>
        </w:rPr>
        <w:t> </w:t>
      </w:r>
      <w:r>
        <w:rPr/>
        <w:t>en</w:t>
      </w:r>
      <w:r>
        <w:rPr>
          <w:spacing w:val="78"/>
        </w:rPr>
        <w:t> </w:t>
      </w:r>
      <w:r>
        <w:rPr/>
        <w:t>cuenta</w:t>
      </w:r>
      <w:r>
        <w:rPr>
          <w:spacing w:val="77"/>
        </w:rPr>
        <w:t> </w:t>
      </w:r>
      <w:r>
        <w:rPr/>
        <w:t>todo</w:t>
      </w:r>
      <w:r>
        <w:rPr>
          <w:spacing w:val="78"/>
        </w:rPr>
        <w:t> </w:t>
      </w:r>
      <w:r>
        <w:rPr/>
        <w:t>lo</w:t>
      </w:r>
      <w:r>
        <w:rPr>
          <w:spacing w:val="77"/>
        </w:rPr>
        <w:t> </w:t>
      </w:r>
      <w:r>
        <w:rPr/>
        <w:t>analizado,</w:t>
      </w:r>
      <w:r>
        <w:rPr>
          <w:spacing w:val="49"/>
          <w:w w:val="150"/>
        </w:rPr>
        <w:t> </w:t>
      </w:r>
      <w:r>
        <w:rPr/>
        <w:t>que</w:t>
      </w:r>
      <w:r>
        <w:rPr>
          <w:spacing w:val="78"/>
        </w:rPr>
        <w:t> </w:t>
      </w:r>
      <w:r>
        <w:rPr/>
        <w:t>la</w:t>
      </w:r>
      <w:r>
        <w:rPr>
          <w:spacing w:val="77"/>
        </w:rPr>
        <w:t> </w:t>
      </w:r>
      <w:r>
        <w:rPr>
          <w:spacing w:val="-2"/>
        </w:rPr>
        <w:t>Ordenanza</w:t>
      </w:r>
    </w:p>
    <w:p>
      <w:pPr>
        <w:pStyle w:val="BodyText"/>
        <w:spacing w:before="17"/>
        <w:ind w:right="0" w:firstLine="0"/>
        <w:jc w:val="left"/>
      </w:pPr>
      <w:r>
        <w:rPr/>
        <w:t>4275/25</w:t>
      </w:r>
      <w:r>
        <w:rPr>
          <w:spacing w:val="9"/>
        </w:rPr>
        <w:t> </w:t>
      </w:r>
      <w:r>
        <w:rPr/>
        <w:t>y</w:t>
      </w:r>
      <w:r>
        <w:rPr>
          <w:spacing w:val="9"/>
        </w:rPr>
        <w:t> </w:t>
      </w:r>
      <w:r>
        <w:rPr/>
        <w:t>su</w:t>
      </w:r>
      <w:r>
        <w:rPr>
          <w:spacing w:val="9"/>
        </w:rPr>
        <w:t> </w:t>
      </w:r>
      <w:r>
        <w:rPr/>
        <w:t>correspondiente</w:t>
      </w:r>
      <w:r>
        <w:rPr>
          <w:spacing w:val="9"/>
        </w:rPr>
        <w:t> </w:t>
      </w:r>
      <w:r>
        <w:rPr/>
        <w:t>decreto</w:t>
      </w:r>
      <w:r>
        <w:rPr>
          <w:spacing w:val="9"/>
        </w:rPr>
        <w:t> </w:t>
      </w:r>
      <w:r>
        <w:rPr/>
        <w:t>reglamentario</w:t>
      </w:r>
      <w:r>
        <w:rPr>
          <w:spacing w:val="9"/>
        </w:rPr>
        <w:t> </w:t>
      </w:r>
      <w:r>
        <w:rPr/>
        <w:t>es</w:t>
      </w:r>
      <w:r>
        <w:rPr>
          <w:spacing w:val="9"/>
        </w:rPr>
        <w:t> </w:t>
      </w:r>
      <w:r>
        <w:rPr/>
        <w:t>legal</w:t>
      </w:r>
      <w:r>
        <w:rPr>
          <w:spacing w:val="9"/>
        </w:rPr>
        <w:t> </w:t>
      </w:r>
      <w:r>
        <w:rPr/>
        <w:t>(pág.</w:t>
      </w:r>
      <w:r>
        <w:rPr>
          <w:spacing w:val="9"/>
        </w:rPr>
        <w:t> </w:t>
      </w:r>
      <w:r>
        <w:rPr>
          <w:spacing w:val="-2"/>
        </w:rPr>
        <w:t>26/33).</w:t>
      </w:r>
    </w:p>
    <w:p>
      <w:pPr>
        <w:pStyle w:val="BodyText"/>
        <w:spacing w:before="0"/>
        <w:ind w:left="0" w:right="0" w:firstLine="0"/>
        <w:jc w:val="left"/>
      </w:pPr>
    </w:p>
    <w:p>
      <w:pPr>
        <w:pStyle w:val="BodyText"/>
        <w:spacing w:before="235"/>
        <w:ind w:left="0" w:right="0" w:firstLine="0"/>
        <w:jc w:val="left"/>
      </w:pPr>
    </w:p>
    <w:p>
      <w:pPr>
        <w:pStyle w:val="Heading2"/>
        <w:numPr>
          <w:ilvl w:val="0"/>
          <w:numId w:val="5"/>
        </w:numPr>
        <w:tabs>
          <w:tab w:pos="2347" w:val="left" w:leader="none"/>
        </w:tabs>
        <w:spacing w:line="240" w:lineRule="auto" w:before="0" w:after="0"/>
        <w:ind w:left="2347" w:right="0" w:hanging="336"/>
        <w:jc w:val="left"/>
      </w:pPr>
      <w:r>
        <w:rPr/>
        <w:t>Marco</w:t>
      </w:r>
      <w:r>
        <w:rPr>
          <w:spacing w:val="9"/>
        </w:rPr>
        <w:t> </w:t>
      </w:r>
      <w:r>
        <w:rPr>
          <w:spacing w:val="-2"/>
        </w:rPr>
        <w:t>normativo</w:t>
      </w:r>
    </w:p>
    <w:p>
      <w:pPr>
        <w:pStyle w:val="BodyText"/>
        <w:spacing w:line="256" w:lineRule="auto" w:before="243"/>
        <w:ind w:right="0"/>
        <w:jc w:val="left"/>
      </w:pPr>
      <w:r>
        <w:rPr/>
        <w:t>Descriptos</w:t>
      </w:r>
      <w:r>
        <w:rPr>
          <w:spacing w:val="40"/>
        </w:rPr>
        <w:t> </w:t>
      </w:r>
      <w:r>
        <w:rPr/>
        <w:t>los</w:t>
      </w:r>
      <w:r>
        <w:rPr>
          <w:spacing w:val="40"/>
        </w:rPr>
        <w:t> </w:t>
      </w:r>
      <w:r>
        <w:rPr/>
        <w:t>antecedentes</w:t>
      </w:r>
      <w:r>
        <w:rPr>
          <w:spacing w:val="40"/>
        </w:rPr>
        <w:t> </w:t>
      </w:r>
      <w:r>
        <w:rPr/>
        <w:t>agregados,</w:t>
      </w:r>
      <w:r>
        <w:rPr>
          <w:spacing w:val="40"/>
        </w:rPr>
        <w:t> </w:t>
      </w:r>
      <w:r>
        <w:rPr/>
        <w:t>enunciamos</w:t>
      </w:r>
      <w:r>
        <w:rPr>
          <w:spacing w:val="40"/>
        </w:rPr>
        <w:t> </w:t>
      </w:r>
      <w:r>
        <w:rPr/>
        <w:t>los</w:t>
      </w:r>
      <w:r>
        <w:rPr>
          <w:spacing w:val="40"/>
        </w:rPr>
        <w:t> </w:t>
      </w:r>
      <w:r>
        <w:rPr/>
        <w:t>textos</w:t>
      </w:r>
      <w:r>
        <w:rPr>
          <w:spacing w:val="40"/>
        </w:rPr>
        <w:t> </w:t>
      </w:r>
      <w:r>
        <w:rPr/>
        <w:t>legales</w:t>
      </w:r>
      <w:r>
        <w:rPr>
          <w:spacing w:val="40"/>
        </w:rPr>
        <w:t> </w:t>
      </w:r>
      <w:r>
        <w:rPr/>
        <w:t>y</w:t>
      </w:r>
      <w:r>
        <w:rPr>
          <w:spacing w:val="40"/>
        </w:rPr>
        <w:t> </w:t>
      </w:r>
      <w:r>
        <w:rPr/>
        <w:t>actos</w:t>
      </w:r>
      <w:r>
        <w:rPr>
          <w:spacing w:val="40"/>
        </w:rPr>
        <w:t> </w:t>
      </w:r>
      <w:r>
        <w:rPr/>
        <w:t>de distintas jerarquías traídos a consideración.</w:t>
      </w:r>
    </w:p>
    <w:p>
      <w:pPr>
        <w:pStyle w:val="Heading2"/>
        <w:numPr>
          <w:ilvl w:val="1"/>
          <w:numId w:val="5"/>
        </w:numPr>
        <w:tabs>
          <w:tab w:pos="2609" w:val="left" w:leader="none"/>
        </w:tabs>
        <w:spacing w:line="240" w:lineRule="auto" w:before="227" w:after="0"/>
        <w:ind w:left="2609" w:right="0" w:hanging="598"/>
        <w:jc w:val="left"/>
      </w:pPr>
      <w:r>
        <w:rPr/>
        <w:t>Carta</w:t>
      </w:r>
      <w:r>
        <w:rPr>
          <w:spacing w:val="10"/>
        </w:rPr>
        <w:t> </w:t>
      </w:r>
      <w:r>
        <w:rPr/>
        <w:t>Orgánica</w:t>
      </w:r>
      <w:r>
        <w:rPr>
          <w:spacing w:val="11"/>
        </w:rPr>
        <w:t> </w:t>
      </w:r>
      <w:r>
        <w:rPr>
          <w:spacing w:val="-2"/>
        </w:rPr>
        <w:t>Municipal</w:t>
      </w:r>
    </w:p>
    <w:p>
      <w:pPr>
        <w:pStyle w:val="BodyText"/>
        <w:spacing w:line="256" w:lineRule="auto" w:before="243"/>
        <w:ind w:right="336"/>
        <w:jc w:val="left"/>
      </w:pPr>
      <w:r>
        <w:rPr/>
        <w:t>La COM fue sancionada el 19/9/09, </w:t>
      </w:r>
      <w:bookmarkStart w:name="_bookmark1" w:id="2"/>
      <w:bookmarkEnd w:id="2"/>
      <w:r>
        <w:rPr/>
        <w:t>publicad</w:t>
      </w:r>
      <w:r>
        <w:rPr/>
        <w:t>a en el BO N° 199, el 30/10/09, y previó</w:t>
      </w:r>
      <w:r>
        <w:rPr>
          <w:spacing w:val="40"/>
        </w:rPr>
        <w:t> </w:t>
      </w:r>
      <w:r>
        <w:rPr/>
        <w:t>su vigencia a partir del octavo día de su publicación</w:t>
      </w:r>
      <w:r>
        <w:rPr>
          <w:color w:val="0000FF"/>
          <w:u w:val="single" w:color="0000FF"/>
        </w:rPr>
        <w:t>[2]</w:t>
      </w:r>
      <w:r>
        <w:rPr/>
        <w:t>.</w:t>
      </w:r>
    </w:p>
    <w:p>
      <w:pPr>
        <w:pStyle w:val="BodyText"/>
        <w:spacing w:line="256" w:lineRule="auto" w:before="227"/>
        <w:ind w:right="336"/>
        <w:jc w:val="left"/>
      </w:pPr>
      <w:r>
        <w:rPr/>
        <w:t>Entre</w:t>
      </w:r>
      <w:r>
        <w:rPr>
          <w:spacing w:val="40"/>
        </w:rPr>
        <w:t> </w:t>
      </w:r>
      <w:r>
        <w:rPr/>
        <w:t>las</w:t>
      </w:r>
      <w:r>
        <w:rPr>
          <w:spacing w:val="40"/>
        </w:rPr>
        <w:t> </w:t>
      </w:r>
      <w:r>
        <w:rPr/>
        <w:t>disposiciones</w:t>
      </w:r>
      <w:r>
        <w:rPr>
          <w:spacing w:val="40"/>
        </w:rPr>
        <w:t> </w:t>
      </w:r>
      <w:r>
        <w:rPr/>
        <w:t>pertinentes</w:t>
      </w:r>
      <w:r>
        <w:rPr>
          <w:spacing w:val="40"/>
        </w:rPr>
        <w:t> </w:t>
      </w:r>
      <w:r>
        <w:rPr/>
        <w:t>para</w:t>
      </w:r>
      <w:r>
        <w:rPr>
          <w:spacing w:val="40"/>
        </w:rPr>
        <w:t> </w:t>
      </w:r>
      <w:r>
        <w:rPr/>
        <w:t>la</w:t>
      </w:r>
      <w:r>
        <w:rPr>
          <w:spacing w:val="40"/>
        </w:rPr>
        <w:t> </w:t>
      </w:r>
      <w:r>
        <w:rPr/>
        <w:t>resolución</w:t>
      </w:r>
      <w:r>
        <w:rPr>
          <w:spacing w:val="40"/>
        </w:rPr>
        <w:t> </w:t>
      </w:r>
      <w:r>
        <w:rPr/>
        <w:t>del</w:t>
      </w:r>
      <w:r>
        <w:rPr>
          <w:spacing w:val="40"/>
        </w:rPr>
        <w:t> </w:t>
      </w:r>
      <w:r>
        <w:rPr/>
        <w:t>presente,</w:t>
      </w:r>
      <w:r>
        <w:rPr>
          <w:spacing w:val="40"/>
        </w:rPr>
        <w:t> </w:t>
      </w:r>
      <w:r>
        <w:rPr/>
        <w:t>se</w:t>
      </w:r>
      <w:r>
        <w:rPr>
          <w:spacing w:val="40"/>
        </w:rPr>
        <w:t> </w:t>
      </w:r>
      <w:r>
        <w:rPr/>
        <w:t>mencionan las siguientes:</w:t>
      </w:r>
    </w:p>
    <w:p>
      <w:pPr>
        <w:pStyle w:val="BodyText"/>
        <w:spacing w:after="0" w:line="256" w:lineRule="auto"/>
        <w:jc w:val="left"/>
        <w:sectPr>
          <w:pgSz w:w="12240" w:h="15840"/>
          <w:pgMar w:top="840" w:bottom="280" w:left="0" w:right="1440"/>
        </w:sectPr>
      </w:pPr>
    </w:p>
    <w:p>
      <w:pPr>
        <w:pStyle w:val="ListParagraph"/>
        <w:numPr>
          <w:ilvl w:val="0"/>
          <w:numId w:val="11"/>
        </w:numPr>
        <w:tabs>
          <w:tab w:pos="2165" w:val="left" w:leader="none"/>
        </w:tabs>
        <w:spacing w:line="256" w:lineRule="auto" w:before="70" w:after="0"/>
        <w:ind w:left="677" w:right="282" w:firstLine="1333"/>
        <w:jc w:val="both"/>
        <w:rPr>
          <w:sz w:val="22"/>
        </w:rPr>
      </w:pPr>
      <w:r>
        <w:rPr>
          <w:sz w:val="22"/>
        </w:rPr>
        <w:t>Principios educativos. Artículo 34. El municipio considera a la educación como un componente esencial del desarrollo integral del ser humano y en tal sentido: 1. Desarrolla actividades en forma concurrente con el Estado nacional, provincial y otras organizaciones. 2. Fomenta la investigación científica y el desarrollo de nuevas tecnologías, acordes a los principios establecidos en esta Carta Orgánica. (Primera parte, Título IV Principios y políticas especiales, capítulo II, Educación)</w:t>
      </w:r>
    </w:p>
    <w:p>
      <w:pPr>
        <w:pStyle w:val="ListParagraph"/>
        <w:numPr>
          <w:ilvl w:val="0"/>
          <w:numId w:val="11"/>
        </w:numPr>
        <w:tabs>
          <w:tab w:pos="2203" w:val="left" w:leader="none"/>
        </w:tabs>
        <w:spacing w:line="256" w:lineRule="auto" w:before="227" w:after="0"/>
        <w:ind w:left="677" w:right="283" w:firstLine="1333"/>
        <w:jc w:val="both"/>
        <w:rPr>
          <w:sz w:val="22"/>
        </w:rPr>
      </w:pPr>
      <w:r>
        <w:rPr>
          <w:sz w:val="22"/>
        </w:rPr>
        <w:t>Políticas ambientales. Entre las políticas ambientales que ejecuta el municipio menciona </w:t>
      </w:r>
      <w:r>
        <w:rPr>
          <w:b/>
          <w:sz w:val="22"/>
        </w:rPr>
        <w:t>“</w:t>
      </w:r>
      <w:r>
        <w:rPr>
          <w:i/>
          <w:sz w:val="22"/>
        </w:rPr>
        <w:t>Inc. 5) Instrumenta acciones con el fin de preservar e incrementar los espacios verdes, áreas forestadas y parquizadas, parques naturales y zonas ecológicas, para la protección de la diversidad biológica." </w:t>
      </w:r>
      <w:r>
        <w:rPr>
          <w:sz w:val="22"/>
        </w:rPr>
        <w:t>(art. 57 inc. 5) (Primera parte, Título IV Principios y políticas especiales, capítulo VI, Desarrollo sustentable)</w:t>
      </w:r>
    </w:p>
    <w:p>
      <w:pPr>
        <w:pStyle w:val="ListParagraph"/>
        <w:numPr>
          <w:ilvl w:val="0"/>
          <w:numId w:val="11"/>
        </w:numPr>
        <w:tabs>
          <w:tab w:pos="2160" w:val="left" w:leader="none"/>
        </w:tabs>
        <w:spacing w:line="256" w:lineRule="auto" w:before="227" w:after="0"/>
        <w:ind w:left="677" w:right="281" w:firstLine="1333"/>
        <w:jc w:val="both"/>
        <w:rPr>
          <w:sz w:val="22"/>
        </w:rPr>
      </w:pPr>
      <w:r>
        <w:rPr>
          <w:sz w:val="22"/>
        </w:rPr>
        <w:t>En el capítulo VII de Espacio Urbano y Tierras Fiscales, crea un “Banco de tierras fiscales”</w:t>
      </w:r>
      <w:r>
        <w:rPr>
          <w:spacing w:val="38"/>
          <w:sz w:val="22"/>
        </w:rPr>
        <w:t> </w:t>
      </w:r>
      <w:r>
        <w:rPr>
          <w:sz w:val="22"/>
        </w:rPr>
        <w:t>integrado</w:t>
      </w:r>
      <w:r>
        <w:rPr>
          <w:spacing w:val="38"/>
          <w:sz w:val="22"/>
        </w:rPr>
        <w:t> </w:t>
      </w:r>
      <w:r>
        <w:rPr>
          <w:sz w:val="22"/>
        </w:rPr>
        <w:t>por</w:t>
      </w:r>
      <w:r>
        <w:rPr>
          <w:spacing w:val="39"/>
          <w:sz w:val="22"/>
        </w:rPr>
        <w:t> </w:t>
      </w:r>
      <w:r>
        <w:rPr>
          <w:sz w:val="22"/>
        </w:rPr>
        <w:t>las</w:t>
      </w:r>
      <w:r>
        <w:rPr>
          <w:spacing w:val="39"/>
          <w:sz w:val="22"/>
        </w:rPr>
        <w:t> </w:t>
      </w:r>
      <w:r>
        <w:rPr>
          <w:sz w:val="22"/>
        </w:rPr>
        <w:t>tierras</w:t>
      </w:r>
      <w:r>
        <w:rPr>
          <w:spacing w:val="38"/>
          <w:sz w:val="22"/>
        </w:rPr>
        <w:t> </w:t>
      </w:r>
      <w:r>
        <w:rPr>
          <w:sz w:val="22"/>
        </w:rPr>
        <w:t>fiscales</w:t>
      </w:r>
      <w:r>
        <w:rPr>
          <w:spacing w:val="38"/>
          <w:sz w:val="22"/>
        </w:rPr>
        <w:t> </w:t>
      </w:r>
      <w:r>
        <w:rPr>
          <w:sz w:val="22"/>
        </w:rPr>
        <w:t>de</w:t>
      </w:r>
      <w:r>
        <w:rPr>
          <w:spacing w:val="39"/>
          <w:sz w:val="22"/>
        </w:rPr>
        <w:t> </w:t>
      </w:r>
      <w:r>
        <w:rPr>
          <w:sz w:val="22"/>
        </w:rPr>
        <w:t>dentro</w:t>
      </w:r>
      <w:r>
        <w:rPr>
          <w:spacing w:val="38"/>
          <w:sz w:val="22"/>
        </w:rPr>
        <w:t> </w:t>
      </w:r>
      <w:r>
        <w:rPr>
          <w:sz w:val="22"/>
        </w:rPr>
        <w:t>del</w:t>
      </w:r>
      <w:r>
        <w:rPr>
          <w:spacing w:val="39"/>
          <w:sz w:val="22"/>
        </w:rPr>
        <w:t> </w:t>
      </w:r>
      <w:r>
        <w:rPr>
          <w:sz w:val="22"/>
        </w:rPr>
        <w:t>ejido</w:t>
      </w:r>
      <w:r>
        <w:rPr>
          <w:spacing w:val="39"/>
          <w:sz w:val="22"/>
        </w:rPr>
        <w:t> </w:t>
      </w:r>
      <w:r>
        <w:rPr>
          <w:sz w:val="22"/>
        </w:rPr>
        <w:t>municipal</w:t>
      </w:r>
      <w:r>
        <w:rPr>
          <w:spacing w:val="39"/>
          <w:sz w:val="22"/>
        </w:rPr>
        <w:t> </w:t>
      </w:r>
      <w:r>
        <w:rPr>
          <w:sz w:val="22"/>
        </w:rPr>
        <w:t>sin</w:t>
      </w:r>
      <w:r>
        <w:rPr>
          <w:spacing w:val="39"/>
          <w:sz w:val="22"/>
        </w:rPr>
        <w:t> </w:t>
      </w:r>
      <w:r>
        <w:rPr>
          <w:sz w:val="22"/>
        </w:rPr>
        <w:t>afectación</w:t>
      </w:r>
      <w:r>
        <w:rPr>
          <w:spacing w:val="38"/>
          <w:sz w:val="22"/>
        </w:rPr>
        <w:t> </w:t>
      </w:r>
      <w:r>
        <w:rPr>
          <w:sz w:val="22"/>
        </w:rPr>
        <w:t>específica (art. 66).</w:t>
      </w:r>
    </w:p>
    <w:p>
      <w:pPr>
        <w:pStyle w:val="BodyText"/>
        <w:spacing w:line="256" w:lineRule="auto"/>
        <w:ind w:right="281"/>
      </w:pPr>
      <w:r>
        <w:rPr/>
        <w:t>Se prevé un registro de las mismas, conformado con todo lote transferido por el Gobierno de la Provincia del Neuquén o la Administración de Parques Nacionales; con lotes y fracciones que hoy forman parte del patrimonio municipal; con lotes provenientes de donaciones públicas</w:t>
      </w:r>
      <w:r>
        <w:rPr>
          <w:spacing w:val="40"/>
        </w:rPr>
        <w:t> </w:t>
      </w:r>
      <w:r>
        <w:rPr/>
        <w:t>o</w:t>
      </w:r>
      <w:r>
        <w:rPr>
          <w:spacing w:val="40"/>
        </w:rPr>
        <w:t> </w:t>
      </w:r>
      <w:r>
        <w:rPr/>
        <w:t>privadas;</w:t>
      </w:r>
      <w:r>
        <w:rPr>
          <w:spacing w:val="40"/>
        </w:rPr>
        <w:t> </w:t>
      </w:r>
      <w:r>
        <w:rPr/>
        <w:t>con</w:t>
      </w:r>
      <w:r>
        <w:rPr>
          <w:spacing w:val="40"/>
        </w:rPr>
        <w:t> </w:t>
      </w:r>
      <w:r>
        <w:rPr/>
        <w:t>las</w:t>
      </w:r>
      <w:r>
        <w:rPr>
          <w:spacing w:val="40"/>
        </w:rPr>
        <w:t> </w:t>
      </w:r>
      <w:r>
        <w:rPr/>
        <w:t>tierras</w:t>
      </w:r>
      <w:r>
        <w:rPr>
          <w:spacing w:val="40"/>
        </w:rPr>
        <w:t> </w:t>
      </w:r>
      <w:r>
        <w:rPr/>
        <w:t>que</w:t>
      </w:r>
      <w:r>
        <w:rPr>
          <w:spacing w:val="40"/>
        </w:rPr>
        <w:t> </w:t>
      </w:r>
      <w:r>
        <w:rPr/>
        <w:t>pueda</w:t>
      </w:r>
      <w:r>
        <w:rPr>
          <w:spacing w:val="40"/>
        </w:rPr>
        <w:t> </w:t>
      </w:r>
      <w:r>
        <w:rPr/>
        <w:t>adquirir</w:t>
      </w:r>
      <w:r>
        <w:rPr>
          <w:spacing w:val="40"/>
        </w:rPr>
        <w:t> </w:t>
      </w:r>
      <w:r>
        <w:rPr/>
        <w:t>el</w:t>
      </w:r>
      <w:r>
        <w:rPr>
          <w:spacing w:val="40"/>
        </w:rPr>
        <w:t> </w:t>
      </w:r>
      <w:r>
        <w:rPr/>
        <w:t>municipio</w:t>
      </w:r>
      <w:r>
        <w:rPr>
          <w:spacing w:val="40"/>
        </w:rPr>
        <w:t> </w:t>
      </w:r>
      <w:r>
        <w:rPr/>
        <w:t>(remate,</w:t>
      </w:r>
      <w:r>
        <w:rPr>
          <w:spacing w:val="40"/>
        </w:rPr>
        <w:t> </w:t>
      </w:r>
      <w:r>
        <w:rPr/>
        <w:t>expropiación, compra). El art. 67, con el ´titulo “destino”, prevé que las tierras inscriptas en el Banco de Tierras Fiscales serán destinadas mediante ordenanza aprobada por los dos tercios (2/3) del total de los votos</w:t>
      </w:r>
      <w:r>
        <w:rPr>
          <w:spacing w:val="40"/>
        </w:rPr>
        <w:t> </w:t>
      </w:r>
      <w:r>
        <w:rPr/>
        <w:t>del</w:t>
      </w:r>
      <w:r>
        <w:rPr>
          <w:spacing w:val="40"/>
        </w:rPr>
        <w:t> </w:t>
      </w:r>
      <w:r>
        <w:rPr/>
        <w:t>Concejo</w:t>
      </w:r>
      <w:r>
        <w:rPr>
          <w:spacing w:val="40"/>
        </w:rPr>
        <w:t> </w:t>
      </w:r>
      <w:r>
        <w:rPr/>
        <w:t>Deliberante</w:t>
      </w:r>
      <w:r>
        <w:rPr>
          <w:spacing w:val="40"/>
        </w:rPr>
        <w:t> </w:t>
      </w:r>
      <w:r>
        <w:rPr/>
        <w:t>a</w:t>
      </w:r>
      <w:r>
        <w:rPr>
          <w:spacing w:val="40"/>
        </w:rPr>
        <w:t> </w:t>
      </w:r>
      <w:r>
        <w:rPr/>
        <w:t>espacios</w:t>
      </w:r>
      <w:r>
        <w:rPr>
          <w:spacing w:val="40"/>
        </w:rPr>
        <w:t> </w:t>
      </w:r>
      <w:r>
        <w:rPr/>
        <w:t>verdes,</w:t>
      </w:r>
      <w:r>
        <w:rPr>
          <w:spacing w:val="40"/>
        </w:rPr>
        <w:t> </w:t>
      </w:r>
      <w:r>
        <w:rPr/>
        <w:t>reservas</w:t>
      </w:r>
      <w:r>
        <w:rPr>
          <w:spacing w:val="40"/>
        </w:rPr>
        <w:t> </w:t>
      </w:r>
      <w:r>
        <w:rPr/>
        <w:t>fiscales,</w:t>
      </w:r>
      <w:r>
        <w:rPr>
          <w:spacing w:val="40"/>
        </w:rPr>
        <w:t> </w:t>
      </w:r>
      <w:r>
        <w:rPr/>
        <w:t>obras</w:t>
      </w:r>
      <w:r>
        <w:rPr>
          <w:spacing w:val="40"/>
        </w:rPr>
        <w:t> </w:t>
      </w:r>
      <w:r>
        <w:rPr/>
        <w:t>de</w:t>
      </w:r>
      <w:r>
        <w:rPr>
          <w:spacing w:val="40"/>
        </w:rPr>
        <w:t> </w:t>
      </w:r>
      <w:r>
        <w:rPr/>
        <w:t>infraestructura social, urbanizaciones, canje o venta, siguiendo el criterio especificado por el Código Civil y esta Carta Orgánica.</w:t>
      </w:r>
    </w:p>
    <w:p>
      <w:pPr>
        <w:pStyle w:val="ListParagraph"/>
        <w:numPr>
          <w:ilvl w:val="0"/>
          <w:numId w:val="11"/>
        </w:numPr>
        <w:tabs>
          <w:tab w:pos="2157" w:val="left" w:leader="none"/>
        </w:tabs>
        <w:spacing w:line="256" w:lineRule="auto" w:before="228" w:after="0"/>
        <w:ind w:left="677" w:right="281" w:firstLine="1333"/>
        <w:jc w:val="both"/>
        <w:rPr>
          <w:sz w:val="22"/>
        </w:rPr>
      </w:pPr>
      <w:r>
        <w:rPr>
          <w:sz w:val="22"/>
        </w:rPr>
        <w:t>En la Segunda parte, se encuentra el art. 95 en el que se enumeran los deberes y atribuciones</w:t>
      </w:r>
      <w:r>
        <w:rPr>
          <w:spacing w:val="40"/>
          <w:sz w:val="22"/>
        </w:rPr>
        <w:t> </w:t>
      </w:r>
      <w:r>
        <w:rPr>
          <w:sz w:val="22"/>
        </w:rPr>
        <w:t>del</w:t>
      </w:r>
      <w:r>
        <w:rPr>
          <w:spacing w:val="40"/>
          <w:sz w:val="22"/>
        </w:rPr>
        <w:t> </w:t>
      </w:r>
      <w:r>
        <w:rPr>
          <w:sz w:val="22"/>
        </w:rPr>
        <w:t>Concejo</w:t>
      </w:r>
      <w:r>
        <w:rPr>
          <w:spacing w:val="40"/>
          <w:sz w:val="22"/>
        </w:rPr>
        <w:t> </w:t>
      </w:r>
      <w:r>
        <w:rPr>
          <w:sz w:val="22"/>
        </w:rPr>
        <w:t>Deliberante,</w:t>
      </w:r>
      <w:r>
        <w:rPr>
          <w:spacing w:val="40"/>
          <w:sz w:val="22"/>
        </w:rPr>
        <w:t> </w:t>
      </w:r>
      <w:r>
        <w:rPr>
          <w:sz w:val="22"/>
        </w:rPr>
        <w:t>entre</w:t>
      </w:r>
      <w:r>
        <w:rPr>
          <w:spacing w:val="40"/>
          <w:sz w:val="22"/>
        </w:rPr>
        <w:t> </w:t>
      </w:r>
      <w:r>
        <w:rPr>
          <w:sz w:val="22"/>
        </w:rPr>
        <w:t>ellos:</w:t>
      </w:r>
      <w:r>
        <w:rPr>
          <w:spacing w:val="40"/>
          <w:sz w:val="22"/>
        </w:rPr>
        <w:t> </w:t>
      </w:r>
      <w:r>
        <w:rPr>
          <w:sz w:val="22"/>
        </w:rPr>
        <w:t>inciso</w:t>
      </w:r>
      <w:r>
        <w:rPr>
          <w:spacing w:val="40"/>
          <w:sz w:val="22"/>
        </w:rPr>
        <w:t> </w:t>
      </w:r>
      <w:r>
        <w:rPr>
          <w:sz w:val="22"/>
        </w:rPr>
        <w:t>48.</w:t>
      </w:r>
      <w:r>
        <w:rPr>
          <w:spacing w:val="40"/>
          <w:sz w:val="22"/>
        </w:rPr>
        <w:t> </w:t>
      </w:r>
      <w:r>
        <w:rPr>
          <w:i/>
          <w:sz w:val="22"/>
        </w:rPr>
        <w:t>"Autorizar,</w:t>
      </w:r>
      <w:r>
        <w:rPr>
          <w:i/>
          <w:spacing w:val="40"/>
          <w:sz w:val="22"/>
        </w:rPr>
        <w:t> </w:t>
      </w:r>
      <w:r>
        <w:rPr>
          <w:i/>
          <w:sz w:val="22"/>
        </w:rPr>
        <w:t>con</w:t>
      </w:r>
      <w:r>
        <w:rPr>
          <w:i/>
          <w:spacing w:val="40"/>
          <w:sz w:val="22"/>
        </w:rPr>
        <w:t> </w:t>
      </w:r>
      <w:r>
        <w:rPr>
          <w:i/>
          <w:sz w:val="22"/>
        </w:rPr>
        <w:t>el</w:t>
      </w:r>
      <w:r>
        <w:rPr>
          <w:i/>
          <w:spacing w:val="40"/>
          <w:sz w:val="22"/>
        </w:rPr>
        <w:t> </w:t>
      </w:r>
      <w:r>
        <w:rPr>
          <w:i/>
          <w:sz w:val="22"/>
        </w:rPr>
        <w:t>voto</w:t>
      </w:r>
      <w:r>
        <w:rPr>
          <w:i/>
          <w:spacing w:val="40"/>
          <w:sz w:val="22"/>
        </w:rPr>
        <w:t> </w:t>
      </w:r>
      <w:r>
        <w:rPr>
          <w:i/>
          <w:sz w:val="22"/>
        </w:rPr>
        <w:t>favorable</w:t>
      </w:r>
      <w:r>
        <w:rPr>
          <w:i/>
          <w:spacing w:val="40"/>
          <w:sz w:val="22"/>
        </w:rPr>
        <w:t> </w:t>
      </w:r>
      <w:r>
        <w:rPr>
          <w:i/>
          <w:sz w:val="22"/>
        </w:rPr>
        <w:t>de los dos tercios (2/3) del total de sus miembros, la desafectación de los bienes de dominio público municipal</w:t>
      </w:r>
      <w:r>
        <w:rPr>
          <w:b/>
          <w:i/>
          <w:sz w:val="22"/>
        </w:rPr>
        <w:t>, excepto los espacios verdes que no pueden ser desafectados bajo ninguna circunstancia." </w:t>
      </w:r>
      <w:r>
        <w:rPr>
          <w:sz w:val="22"/>
        </w:rPr>
        <w:t>(Segunda parte; título I, Gobierno municipal; capítulo III, Departamento</w:t>
      </w:r>
      <w:r>
        <w:rPr>
          <w:spacing w:val="80"/>
          <w:sz w:val="22"/>
        </w:rPr>
        <w:t> </w:t>
      </w:r>
      <w:r>
        <w:rPr>
          <w:sz w:val="22"/>
        </w:rPr>
        <w:t>Deliberativo; Sección Primera).</w:t>
      </w:r>
    </w:p>
    <w:p>
      <w:pPr>
        <w:pStyle w:val="ListParagraph"/>
        <w:numPr>
          <w:ilvl w:val="0"/>
          <w:numId w:val="11"/>
        </w:numPr>
        <w:tabs>
          <w:tab w:pos="2199" w:val="left" w:leader="none"/>
        </w:tabs>
        <w:spacing w:line="256" w:lineRule="auto" w:before="227" w:after="0"/>
        <w:ind w:left="677" w:right="281" w:firstLine="1333"/>
        <w:jc w:val="both"/>
        <w:rPr>
          <w:sz w:val="22"/>
        </w:rPr>
      </w:pPr>
      <w:r>
        <w:rPr>
          <w:sz w:val="22"/>
        </w:rPr>
        <w:t>El Art 180 dispone </w:t>
      </w:r>
      <w:r>
        <w:rPr>
          <w:i/>
          <w:sz w:val="22"/>
        </w:rPr>
        <w:t>“Tierras fiscales: Artículo 180. municipio destina las tierras</w:t>
      </w:r>
      <w:r>
        <w:rPr>
          <w:i/>
          <w:spacing w:val="40"/>
          <w:sz w:val="22"/>
        </w:rPr>
        <w:t> </w:t>
      </w:r>
      <w:r>
        <w:rPr>
          <w:i/>
          <w:sz w:val="22"/>
        </w:rPr>
        <w:t>fiscales del dominio privado al cumplimiento de fines sociales, entendiendo función social el uso común de los espacios verdes, cuidado del medio ambiente, el esparcimiento, la infraestructura comunitaria,</w:t>
      </w:r>
      <w:r>
        <w:rPr>
          <w:i/>
          <w:spacing w:val="40"/>
          <w:sz w:val="22"/>
        </w:rPr>
        <w:t> </w:t>
      </w:r>
      <w:r>
        <w:rPr>
          <w:i/>
          <w:sz w:val="22"/>
        </w:rPr>
        <w:t>la</w:t>
      </w:r>
      <w:r>
        <w:rPr>
          <w:i/>
          <w:spacing w:val="40"/>
          <w:sz w:val="22"/>
        </w:rPr>
        <w:t> </w:t>
      </w:r>
      <w:r>
        <w:rPr>
          <w:i/>
          <w:sz w:val="22"/>
        </w:rPr>
        <w:t>ubicación</w:t>
      </w:r>
      <w:r>
        <w:rPr>
          <w:i/>
          <w:spacing w:val="40"/>
          <w:sz w:val="22"/>
        </w:rPr>
        <w:t> </w:t>
      </w:r>
      <w:r>
        <w:rPr>
          <w:i/>
          <w:sz w:val="22"/>
        </w:rPr>
        <w:t>y</w:t>
      </w:r>
      <w:r>
        <w:rPr>
          <w:i/>
          <w:spacing w:val="40"/>
          <w:sz w:val="22"/>
        </w:rPr>
        <w:t> </w:t>
      </w:r>
      <w:r>
        <w:rPr>
          <w:i/>
          <w:sz w:val="22"/>
        </w:rPr>
        <w:t>reubicación</w:t>
      </w:r>
      <w:r>
        <w:rPr>
          <w:i/>
          <w:spacing w:val="40"/>
          <w:sz w:val="22"/>
        </w:rPr>
        <w:t> </w:t>
      </w:r>
      <w:r>
        <w:rPr>
          <w:i/>
          <w:sz w:val="22"/>
        </w:rPr>
        <w:t>de</w:t>
      </w:r>
      <w:r>
        <w:rPr>
          <w:i/>
          <w:spacing w:val="40"/>
          <w:sz w:val="22"/>
        </w:rPr>
        <w:t> </w:t>
      </w:r>
      <w:r>
        <w:rPr>
          <w:i/>
          <w:sz w:val="22"/>
        </w:rPr>
        <w:t>fuentes</w:t>
      </w:r>
      <w:r>
        <w:rPr>
          <w:i/>
          <w:spacing w:val="40"/>
          <w:sz w:val="22"/>
        </w:rPr>
        <w:t> </w:t>
      </w:r>
      <w:r>
        <w:rPr>
          <w:i/>
          <w:sz w:val="22"/>
        </w:rPr>
        <w:t>de</w:t>
      </w:r>
      <w:r>
        <w:rPr>
          <w:i/>
          <w:spacing w:val="40"/>
          <w:sz w:val="22"/>
        </w:rPr>
        <w:t> </w:t>
      </w:r>
      <w:r>
        <w:rPr>
          <w:i/>
          <w:sz w:val="22"/>
        </w:rPr>
        <w:t>trabajo,</w:t>
      </w:r>
      <w:r>
        <w:rPr>
          <w:i/>
          <w:spacing w:val="40"/>
          <w:sz w:val="22"/>
        </w:rPr>
        <w:t> </w:t>
      </w:r>
      <w:r>
        <w:rPr>
          <w:i/>
          <w:sz w:val="22"/>
        </w:rPr>
        <w:t>el</w:t>
      </w:r>
      <w:r>
        <w:rPr>
          <w:i/>
          <w:spacing w:val="40"/>
          <w:sz w:val="22"/>
        </w:rPr>
        <w:t> </w:t>
      </w:r>
      <w:r>
        <w:rPr>
          <w:i/>
          <w:sz w:val="22"/>
        </w:rPr>
        <w:t>mejoramiento</w:t>
      </w:r>
      <w:r>
        <w:rPr>
          <w:i/>
          <w:spacing w:val="40"/>
          <w:sz w:val="22"/>
        </w:rPr>
        <w:t> </w:t>
      </w:r>
      <w:r>
        <w:rPr>
          <w:i/>
          <w:sz w:val="22"/>
        </w:rPr>
        <w:t>urbanístico</w:t>
      </w:r>
      <w:r>
        <w:rPr>
          <w:i/>
          <w:spacing w:val="40"/>
          <w:sz w:val="22"/>
        </w:rPr>
        <w:t> </w:t>
      </w:r>
      <w:r>
        <w:rPr>
          <w:i/>
          <w:sz w:val="22"/>
        </w:rPr>
        <w:t>y acceso a una vivienda digna." </w:t>
      </w:r>
      <w:r>
        <w:rPr>
          <w:sz w:val="22"/>
        </w:rPr>
        <w:t>(Segunda parte; título II, Régimen patrimonial y económico- </w:t>
      </w:r>
      <w:r>
        <w:rPr>
          <w:spacing w:val="-2"/>
          <w:sz w:val="22"/>
        </w:rPr>
        <w:t>financiero).</w:t>
      </w:r>
    </w:p>
    <w:p>
      <w:pPr>
        <w:pStyle w:val="Heading2"/>
        <w:spacing w:before="227"/>
      </w:pPr>
      <w:r>
        <w:rPr/>
        <w:t>IV.</w:t>
      </w:r>
      <w:r>
        <w:rPr>
          <w:spacing w:val="6"/>
        </w:rPr>
        <w:t> </w:t>
      </w:r>
      <w:r>
        <w:rPr/>
        <w:t>b)</w:t>
      </w:r>
      <w:r>
        <w:rPr>
          <w:spacing w:val="9"/>
        </w:rPr>
        <w:t> </w:t>
      </w:r>
      <w:r>
        <w:rPr/>
        <w:t>Ordenanzas</w:t>
      </w:r>
      <w:r>
        <w:rPr>
          <w:spacing w:val="8"/>
        </w:rPr>
        <w:t> </w:t>
      </w:r>
      <w:r>
        <w:rPr/>
        <w:t>de</w:t>
      </w:r>
      <w:r>
        <w:rPr>
          <w:spacing w:val="9"/>
        </w:rPr>
        <w:t> </w:t>
      </w:r>
      <w:r>
        <w:rPr/>
        <w:t>alcance</w:t>
      </w:r>
      <w:r>
        <w:rPr>
          <w:spacing w:val="9"/>
        </w:rPr>
        <w:t> </w:t>
      </w:r>
      <w:r>
        <w:rPr>
          <w:spacing w:val="-2"/>
        </w:rPr>
        <w:t>general.</w:t>
      </w:r>
    </w:p>
    <w:p>
      <w:pPr>
        <w:pStyle w:val="BodyText"/>
        <w:spacing w:line="256" w:lineRule="auto" w:before="244"/>
      </w:pPr>
      <w:r>
        <w:rPr/>
        <w:t>Se invocan una serie de Ordenanzas tanto de alcance genera -de sustancia</w:t>
      </w:r>
      <w:r>
        <w:rPr>
          <w:spacing w:val="40"/>
        </w:rPr>
        <w:t> </w:t>
      </w:r>
      <w:r>
        <w:rPr/>
        <w:t>legislativa-, como ordenanzas que constituyen o contienen actos administrativos.</w:t>
      </w:r>
    </w:p>
    <w:p>
      <w:pPr>
        <w:pStyle w:val="BodyText"/>
        <w:ind w:left="2011" w:right="0" w:firstLine="0"/>
        <w:jc w:val="left"/>
      </w:pPr>
      <w:r>
        <w:rPr/>
        <w:t>Entre</w:t>
      </w:r>
      <w:r>
        <w:rPr>
          <w:spacing w:val="10"/>
        </w:rPr>
        <w:t> </w:t>
      </w:r>
      <w:r>
        <w:rPr/>
        <w:t>las</w:t>
      </w:r>
      <w:r>
        <w:rPr>
          <w:spacing w:val="11"/>
        </w:rPr>
        <w:t> </w:t>
      </w:r>
      <w:r>
        <w:rPr/>
        <w:t>primeras</w:t>
      </w:r>
      <w:r>
        <w:rPr>
          <w:spacing w:val="10"/>
        </w:rPr>
        <w:t> </w:t>
      </w:r>
      <w:r>
        <w:rPr/>
        <w:t>se</w:t>
      </w:r>
      <w:r>
        <w:rPr>
          <w:spacing w:val="11"/>
        </w:rPr>
        <w:t> </w:t>
      </w:r>
      <w:r>
        <w:rPr/>
        <w:t>invocan</w:t>
      </w:r>
      <w:r>
        <w:rPr>
          <w:spacing w:val="11"/>
        </w:rPr>
        <w:t> </w:t>
      </w:r>
      <w:r>
        <w:rPr/>
        <w:t>las</w:t>
      </w:r>
      <w:r>
        <w:rPr>
          <w:spacing w:val="10"/>
        </w:rPr>
        <w:t> </w:t>
      </w:r>
      <w:r>
        <w:rPr/>
        <w:t>siguientes</w:t>
      </w:r>
      <w:r>
        <w:rPr>
          <w:spacing w:val="11"/>
        </w:rPr>
        <w:t> </w:t>
      </w:r>
      <w:r>
        <w:rPr>
          <w:spacing w:val="-2"/>
        </w:rPr>
        <w:t>Ordenanzas:</w:t>
      </w:r>
    </w:p>
    <w:p>
      <w:pPr>
        <w:pStyle w:val="ListParagraph"/>
        <w:numPr>
          <w:ilvl w:val="0"/>
          <w:numId w:val="11"/>
        </w:numPr>
        <w:tabs>
          <w:tab w:pos="2178" w:val="left" w:leader="none"/>
        </w:tabs>
        <w:spacing w:line="256" w:lineRule="auto" w:before="243" w:after="0"/>
        <w:ind w:left="677" w:right="283" w:firstLine="1333"/>
        <w:jc w:val="both"/>
        <w:rPr>
          <w:sz w:val="22"/>
        </w:rPr>
      </w:pPr>
      <w:r>
        <w:rPr>
          <w:sz w:val="22"/>
        </w:rPr>
        <w:t>Ordenanza 99/79 Código de Zonificación (se cita en el informe legal del ingreso 25.023, pág. 26 pero no obra en el digesto municipal).</w:t>
      </w:r>
    </w:p>
    <w:p>
      <w:pPr>
        <w:pStyle w:val="ListParagraph"/>
        <w:numPr>
          <w:ilvl w:val="0"/>
          <w:numId w:val="11"/>
        </w:numPr>
        <w:tabs>
          <w:tab w:pos="2177" w:val="left" w:leader="none"/>
        </w:tabs>
        <w:spacing w:line="256" w:lineRule="auto" w:before="227" w:after="0"/>
        <w:ind w:left="677" w:right="282" w:firstLine="1333"/>
        <w:jc w:val="both"/>
        <w:rPr>
          <w:b/>
          <w:sz w:val="22"/>
        </w:rPr>
      </w:pPr>
      <w:r>
        <w:rPr>
          <w:b/>
          <w:sz w:val="22"/>
        </w:rPr>
        <w:t>Ordenanza 314/88</w:t>
      </w:r>
      <w:r>
        <w:rPr>
          <w:sz w:val="22"/>
        </w:rPr>
        <w:t>. Código Urbano y de edificación. Desde su vigencia hasta la derogación</w:t>
      </w:r>
      <w:r>
        <w:rPr>
          <w:spacing w:val="23"/>
          <w:sz w:val="22"/>
        </w:rPr>
        <w:t> </w:t>
      </w:r>
      <w:r>
        <w:rPr>
          <w:sz w:val="22"/>
        </w:rPr>
        <w:t>se</w:t>
      </w:r>
      <w:r>
        <w:rPr>
          <w:spacing w:val="23"/>
          <w:sz w:val="22"/>
        </w:rPr>
        <w:t> </w:t>
      </w:r>
      <w:r>
        <w:rPr>
          <w:sz w:val="22"/>
        </w:rPr>
        <w:t>vio</w:t>
      </w:r>
      <w:r>
        <w:rPr>
          <w:spacing w:val="23"/>
          <w:sz w:val="22"/>
        </w:rPr>
        <w:t> </w:t>
      </w:r>
      <w:r>
        <w:rPr>
          <w:sz w:val="22"/>
        </w:rPr>
        <w:t>sujeta</w:t>
      </w:r>
      <w:r>
        <w:rPr>
          <w:spacing w:val="23"/>
          <w:sz w:val="22"/>
        </w:rPr>
        <w:t> </w:t>
      </w:r>
      <w:r>
        <w:rPr>
          <w:sz w:val="22"/>
        </w:rPr>
        <w:t>numerosas</w:t>
      </w:r>
      <w:r>
        <w:rPr>
          <w:spacing w:val="23"/>
          <w:sz w:val="22"/>
        </w:rPr>
        <w:t> </w:t>
      </w:r>
      <w:r>
        <w:rPr>
          <w:sz w:val="22"/>
        </w:rPr>
        <w:t>reformas.</w:t>
      </w:r>
      <w:r>
        <w:rPr>
          <w:spacing w:val="25"/>
          <w:sz w:val="22"/>
        </w:rPr>
        <w:t> </w:t>
      </w:r>
      <w:r>
        <w:rPr>
          <w:sz w:val="22"/>
        </w:rPr>
        <w:t>Entre</w:t>
      </w:r>
      <w:r>
        <w:rPr>
          <w:spacing w:val="23"/>
          <w:sz w:val="22"/>
        </w:rPr>
        <w:t> </w:t>
      </w:r>
      <w:r>
        <w:rPr>
          <w:sz w:val="22"/>
        </w:rPr>
        <w:t>las</w:t>
      </w:r>
      <w:r>
        <w:rPr>
          <w:spacing w:val="23"/>
          <w:sz w:val="22"/>
        </w:rPr>
        <w:t> </w:t>
      </w:r>
      <w:r>
        <w:rPr>
          <w:sz w:val="22"/>
        </w:rPr>
        <w:t>definiciones</w:t>
      </w:r>
      <w:r>
        <w:rPr>
          <w:spacing w:val="23"/>
          <w:sz w:val="22"/>
        </w:rPr>
        <w:t> </w:t>
      </w:r>
      <w:r>
        <w:rPr>
          <w:sz w:val="22"/>
        </w:rPr>
        <w:t>que</w:t>
      </w:r>
      <w:r>
        <w:rPr>
          <w:spacing w:val="23"/>
          <w:sz w:val="22"/>
        </w:rPr>
        <w:t> </w:t>
      </w:r>
      <w:r>
        <w:rPr>
          <w:sz w:val="22"/>
        </w:rPr>
        <w:t>se</w:t>
      </w:r>
      <w:r>
        <w:rPr>
          <w:spacing w:val="23"/>
          <w:sz w:val="22"/>
        </w:rPr>
        <w:t> </w:t>
      </w:r>
      <w:r>
        <w:rPr>
          <w:sz w:val="22"/>
        </w:rPr>
        <w:t>ponen</w:t>
      </w:r>
      <w:r>
        <w:rPr>
          <w:spacing w:val="23"/>
          <w:sz w:val="22"/>
        </w:rPr>
        <w:t> </w:t>
      </w:r>
      <w:r>
        <w:rPr>
          <w:sz w:val="22"/>
        </w:rPr>
        <w:t>de</w:t>
      </w:r>
      <w:r>
        <w:rPr>
          <w:spacing w:val="23"/>
          <w:sz w:val="22"/>
        </w:rPr>
        <w:t> </w:t>
      </w:r>
      <w:r>
        <w:rPr>
          <w:sz w:val="22"/>
        </w:rPr>
        <w:t>resalto</w:t>
      </w:r>
      <w:r>
        <w:rPr>
          <w:spacing w:val="23"/>
          <w:sz w:val="22"/>
        </w:rPr>
        <w:t> </w:t>
      </w:r>
      <w:r>
        <w:rPr>
          <w:sz w:val="22"/>
        </w:rPr>
        <w:t>(en el marco del expte. adm., por los aquí actores):</w:t>
      </w:r>
    </w:p>
    <w:p>
      <w:pPr>
        <w:pStyle w:val="ListParagraph"/>
        <w:spacing w:after="0" w:line="256" w:lineRule="auto"/>
        <w:jc w:val="both"/>
        <w:rPr>
          <w:b/>
          <w:sz w:val="22"/>
        </w:rPr>
        <w:sectPr>
          <w:pgSz w:w="12240" w:h="15840"/>
          <w:pgMar w:top="840" w:bottom="280" w:left="0" w:right="1440"/>
        </w:sectPr>
      </w:pPr>
    </w:p>
    <w:p>
      <w:pPr>
        <w:pStyle w:val="BodyText"/>
        <w:spacing w:line="256" w:lineRule="auto" w:before="70"/>
        <w:ind w:right="283"/>
      </w:pPr>
      <w:r>
        <w:rPr/>
        <w:t>14.1.6.1.</w:t>
      </w:r>
      <w:r>
        <w:rPr>
          <w:spacing w:val="30"/>
        </w:rPr>
        <w:t> </w:t>
      </w:r>
      <w:r>
        <w:rPr/>
        <w:t>Espacio</w:t>
      </w:r>
      <w:r>
        <w:rPr>
          <w:spacing w:val="30"/>
        </w:rPr>
        <w:t> </w:t>
      </w:r>
      <w:r>
        <w:rPr/>
        <w:t>Verde</w:t>
      </w:r>
      <w:r>
        <w:rPr>
          <w:spacing w:val="30"/>
        </w:rPr>
        <w:t> </w:t>
      </w:r>
      <w:r>
        <w:rPr/>
        <w:t>o</w:t>
      </w:r>
      <w:r>
        <w:rPr>
          <w:spacing w:val="30"/>
        </w:rPr>
        <w:t> </w:t>
      </w:r>
      <w:r>
        <w:rPr/>
        <w:t>de</w:t>
      </w:r>
      <w:r>
        <w:rPr>
          <w:spacing w:val="30"/>
        </w:rPr>
        <w:t> </w:t>
      </w:r>
      <w:r>
        <w:rPr/>
        <w:t>Utilidad</w:t>
      </w:r>
      <w:r>
        <w:rPr>
          <w:spacing w:val="30"/>
        </w:rPr>
        <w:t> </w:t>
      </w:r>
      <w:r>
        <w:rPr/>
        <w:t>Pública:</w:t>
      </w:r>
      <w:r>
        <w:rPr>
          <w:spacing w:val="31"/>
        </w:rPr>
        <w:t> </w:t>
      </w:r>
      <w:r>
        <w:rPr/>
        <w:t>En</w:t>
      </w:r>
      <w:r>
        <w:rPr>
          <w:spacing w:val="30"/>
        </w:rPr>
        <w:t> </w:t>
      </w:r>
      <w:r>
        <w:rPr/>
        <w:t>toda</w:t>
      </w:r>
      <w:r>
        <w:rPr>
          <w:spacing w:val="30"/>
        </w:rPr>
        <w:t> </w:t>
      </w:r>
      <w:r>
        <w:rPr/>
        <w:t>subdivisión</w:t>
      </w:r>
      <w:r>
        <w:rPr>
          <w:spacing w:val="30"/>
        </w:rPr>
        <w:t> </w:t>
      </w:r>
      <w:r>
        <w:rPr/>
        <w:t>por</w:t>
      </w:r>
      <w:r>
        <w:rPr>
          <w:spacing w:val="30"/>
        </w:rPr>
        <w:t> </w:t>
      </w:r>
      <w:r>
        <w:rPr/>
        <w:t>urbanización o</w:t>
      </w:r>
      <w:r>
        <w:rPr>
          <w:spacing w:val="36"/>
        </w:rPr>
        <w:t> </w:t>
      </w:r>
      <w:r>
        <w:rPr/>
        <w:t>por</w:t>
      </w:r>
      <w:r>
        <w:rPr>
          <w:spacing w:val="36"/>
        </w:rPr>
        <w:t> </w:t>
      </w:r>
      <w:r>
        <w:rPr/>
        <w:t>loteo</w:t>
      </w:r>
      <w:r>
        <w:rPr>
          <w:spacing w:val="36"/>
        </w:rPr>
        <w:t> </w:t>
      </w:r>
      <w:r>
        <w:rPr/>
        <w:t>deberá</w:t>
      </w:r>
      <w:r>
        <w:rPr>
          <w:spacing w:val="37"/>
        </w:rPr>
        <w:t> </w:t>
      </w:r>
      <w:r>
        <w:rPr/>
        <w:t>dejarse</w:t>
      </w:r>
      <w:r>
        <w:rPr>
          <w:spacing w:val="37"/>
        </w:rPr>
        <w:t> </w:t>
      </w:r>
      <w:r>
        <w:rPr/>
        <w:t>el</w:t>
      </w:r>
      <w:r>
        <w:rPr>
          <w:spacing w:val="36"/>
        </w:rPr>
        <w:t> </w:t>
      </w:r>
      <w:r>
        <w:rPr/>
        <w:t>15%</w:t>
      </w:r>
      <w:r>
        <w:rPr>
          <w:spacing w:val="36"/>
        </w:rPr>
        <w:t> </w:t>
      </w:r>
      <w:r>
        <w:rPr/>
        <w:t>de</w:t>
      </w:r>
      <w:r>
        <w:rPr>
          <w:spacing w:val="36"/>
        </w:rPr>
        <w:t> </w:t>
      </w:r>
      <w:r>
        <w:rPr/>
        <w:t>la</w:t>
      </w:r>
      <w:r>
        <w:rPr>
          <w:spacing w:val="36"/>
        </w:rPr>
        <w:t> </w:t>
      </w:r>
      <w:r>
        <w:rPr/>
        <w:t>superficie</w:t>
      </w:r>
      <w:r>
        <w:rPr>
          <w:spacing w:val="36"/>
        </w:rPr>
        <w:t> </w:t>
      </w:r>
      <w:r>
        <w:rPr/>
        <w:t>total</w:t>
      </w:r>
      <w:r>
        <w:rPr>
          <w:spacing w:val="36"/>
        </w:rPr>
        <w:t> </w:t>
      </w:r>
      <w:r>
        <w:rPr/>
        <w:t>subdividida</w:t>
      </w:r>
      <w:r>
        <w:rPr>
          <w:spacing w:val="37"/>
        </w:rPr>
        <w:t> </w:t>
      </w:r>
      <w:r>
        <w:rPr/>
        <w:t>para</w:t>
      </w:r>
      <w:r>
        <w:rPr>
          <w:spacing w:val="37"/>
        </w:rPr>
        <w:t> </w:t>
      </w:r>
      <w:r>
        <w:rPr/>
        <w:t>espacio</w:t>
      </w:r>
      <w:r>
        <w:rPr>
          <w:spacing w:val="37"/>
        </w:rPr>
        <w:t> </w:t>
      </w:r>
      <w:r>
        <w:rPr/>
        <w:t>verde,</w:t>
      </w:r>
      <w:r>
        <w:rPr>
          <w:spacing w:val="37"/>
        </w:rPr>
        <w:t> </w:t>
      </w:r>
      <w:r>
        <w:rPr/>
        <w:t>en</w:t>
      </w:r>
      <w:r>
        <w:rPr>
          <w:spacing w:val="36"/>
        </w:rPr>
        <w:t> </w:t>
      </w:r>
      <w:r>
        <w:rPr/>
        <w:t>una sola fracción y sobre uno de los límites de la subdivisión. Sí en alguno de los predios vecinos ya existieran algunas reservas, la superficie destinada a espacio verde deberá ser contigua a aquella quedando la ubicación de la misma a elección de la Municipalidad.</w:t>
      </w:r>
    </w:p>
    <w:p>
      <w:pPr>
        <w:pStyle w:val="BodyText"/>
        <w:spacing w:line="256" w:lineRule="auto" w:before="227"/>
      </w:pPr>
      <w:r>
        <w:rPr/>
        <w:t>14.1.6.5. Equipamiento Comunitario o Reserva Fiscal Municipal: Además de la</w:t>
      </w:r>
      <w:r>
        <w:rPr>
          <w:spacing w:val="40"/>
        </w:rPr>
        <w:t> </w:t>
      </w:r>
      <w:r>
        <w:rPr/>
        <w:t>Reserva</w:t>
      </w:r>
      <w:r>
        <w:rPr>
          <w:spacing w:val="22"/>
        </w:rPr>
        <w:t> </w:t>
      </w:r>
      <w:r>
        <w:rPr/>
        <w:t>de</w:t>
      </w:r>
      <w:r>
        <w:rPr>
          <w:spacing w:val="22"/>
        </w:rPr>
        <w:t> </w:t>
      </w:r>
      <w:r>
        <w:rPr/>
        <w:t>Espacios</w:t>
      </w:r>
      <w:r>
        <w:rPr>
          <w:spacing w:val="22"/>
        </w:rPr>
        <w:t> </w:t>
      </w:r>
      <w:r>
        <w:rPr/>
        <w:t>Verde,</w:t>
      </w:r>
      <w:r>
        <w:rPr>
          <w:spacing w:val="24"/>
        </w:rPr>
        <w:t> </w:t>
      </w:r>
      <w:r>
        <w:rPr/>
        <w:t>en</w:t>
      </w:r>
      <w:r>
        <w:rPr>
          <w:spacing w:val="22"/>
        </w:rPr>
        <w:t> </w:t>
      </w:r>
      <w:r>
        <w:rPr/>
        <w:t>toda</w:t>
      </w:r>
      <w:r>
        <w:rPr>
          <w:spacing w:val="22"/>
        </w:rPr>
        <w:t> </w:t>
      </w:r>
      <w:r>
        <w:rPr/>
        <w:t>urbanización</w:t>
      </w:r>
      <w:r>
        <w:rPr>
          <w:spacing w:val="22"/>
        </w:rPr>
        <w:t> </w:t>
      </w:r>
      <w:r>
        <w:rPr/>
        <w:t>se</w:t>
      </w:r>
      <w:r>
        <w:rPr>
          <w:spacing w:val="22"/>
        </w:rPr>
        <w:t> </w:t>
      </w:r>
      <w:r>
        <w:rPr/>
        <w:t>deberá</w:t>
      </w:r>
      <w:r>
        <w:rPr>
          <w:spacing w:val="22"/>
        </w:rPr>
        <w:t> </w:t>
      </w:r>
      <w:r>
        <w:rPr/>
        <w:t>ceder</w:t>
      </w:r>
      <w:r>
        <w:rPr>
          <w:spacing w:val="22"/>
        </w:rPr>
        <w:t> </w:t>
      </w:r>
      <w:r>
        <w:rPr/>
        <w:t>al</w:t>
      </w:r>
      <w:r>
        <w:rPr>
          <w:spacing w:val="22"/>
        </w:rPr>
        <w:t> </w:t>
      </w:r>
      <w:r>
        <w:rPr/>
        <w:t>Dominio</w:t>
      </w:r>
      <w:r>
        <w:rPr>
          <w:spacing w:val="22"/>
        </w:rPr>
        <w:t> </w:t>
      </w:r>
      <w:r>
        <w:rPr/>
        <w:t>Privado</w:t>
      </w:r>
      <w:r>
        <w:rPr>
          <w:spacing w:val="22"/>
        </w:rPr>
        <w:t> </w:t>
      </w:r>
      <w:r>
        <w:rPr/>
        <w:t>Municipal, el 5% de la superficie total a subdividirse para localizar el equipamiento comunitario.</w:t>
      </w:r>
    </w:p>
    <w:p>
      <w:pPr>
        <w:pStyle w:val="BodyText"/>
        <w:spacing w:line="256" w:lineRule="auto"/>
      </w:pPr>
      <w:r>
        <w:rPr/>
        <w:t>14.1.6.6. La Municipalidad dispondrá de esas parcelas reservadas para fines de utilización pública, cuando detecte la carencia de algún equipamiento comunitario en función del volumen de población a alojar según cantidad de parcelas.-</w:t>
      </w:r>
    </w:p>
    <w:p>
      <w:pPr>
        <w:spacing w:before="227"/>
        <w:ind w:left="2011" w:right="0" w:firstLine="0"/>
        <w:jc w:val="left"/>
        <w:rPr>
          <w:sz w:val="22"/>
        </w:rPr>
      </w:pPr>
      <w:r>
        <w:rPr>
          <w:b/>
          <w:sz w:val="22"/>
        </w:rPr>
        <w:t>-</w:t>
      </w:r>
      <w:r>
        <w:rPr>
          <w:b/>
          <w:spacing w:val="17"/>
          <w:sz w:val="22"/>
        </w:rPr>
        <w:t> </w:t>
      </w:r>
      <w:r>
        <w:rPr>
          <w:b/>
          <w:sz w:val="22"/>
        </w:rPr>
        <w:t>Ordenanza</w:t>
      </w:r>
      <w:r>
        <w:rPr>
          <w:b/>
          <w:spacing w:val="16"/>
          <w:sz w:val="22"/>
        </w:rPr>
        <w:t> </w:t>
      </w:r>
      <w:r>
        <w:rPr>
          <w:b/>
          <w:sz w:val="22"/>
        </w:rPr>
        <w:t>1414/2003</w:t>
      </w:r>
      <w:r>
        <w:rPr>
          <w:b/>
          <w:spacing w:val="18"/>
          <w:sz w:val="22"/>
        </w:rPr>
        <w:t> </w:t>
      </w:r>
      <w:r>
        <w:rPr>
          <w:sz w:val="22"/>
        </w:rPr>
        <w:t>Código</w:t>
      </w:r>
      <w:r>
        <w:rPr>
          <w:spacing w:val="18"/>
          <w:sz w:val="22"/>
        </w:rPr>
        <w:t> </w:t>
      </w:r>
      <w:r>
        <w:rPr>
          <w:sz w:val="22"/>
        </w:rPr>
        <w:t>de</w:t>
      </w:r>
      <w:r>
        <w:rPr>
          <w:spacing w:val="17"/>
          <w:sz w:val="22"/>
        </w:rPr>
        <w:t> </w:t>
      </w:r>
      <w:r>
        <w:rPr>
          <w:sz w:val="22"/>
        </w:rPr>
        <w:t>Planeamiento</w:t>
      </w:r>
      <w:r>
        <w:rPr>
          <w:spacing w:val="18"/>
          <w:sz w:val="22"/>
        </w:rPr>
        <w:t> </w:t>
      </w:r>
      <w:r>
        <w:rPr>
          <w:sz w:val="22"/>
        </w:rPr>
        <w:t>Ambiental</w:t>
      </w:r>
      <w:r>
        <w:rPr>
          <w:spacing w:val="17"/>
          <w:sz w:val="22"/>
        </w:rPr>
        <w:t> </w:t>
      </w:r>
      <w:r>
        <w:rPr>
          <w:sz w:val="22"/>
        </w:rPr>
        <w:t>Urbano</w:t>
      </w:r>
      <w:r>
        <w:rPr>
          <w:spacing w:val="18"/>
          <w:sz w:val="22"/>
        </w:rPr>
        <w:t> </w:t>
      </w:r>
      <w:r>
        <w:rPr>
          <w:sz w:val="22"/>
        </w:rPr>
        <w:t>y</w:t>
      </w:r>
      <w:r>
        <w:rPr>
          <w:spacing w:val="17"/>
          <w:sz w:val="22"/>
        </w:rPr>
        <w:t> </w:t>
      </w:r>
      <w:r>
        <w:rPr>
          <w:sz w:val="22"/>
        </w:rPr>
        <w:t>un</w:t>
      </w:r>
      <w:r>
        <w:rPr>
          <w:spacing w:val="18"/>
          <w:sz w:val="22"/>
        </w:rPr>
        <w:t> </w:t>
      </w:r>
      <w:r>
        <w:rPr>
          <w:sz w:val="22"/>
        </w:rPr>
        <w:t>Código</w:t>
      </w:r>
      <w:r>
        <w:rPr>
          <w:spacing w:val="17"/>
          <w:sz w:val="22"/>
        </w:rPr>
        <w:t> </w:t>
      </w:r>
      <w:r>
        <w:rPr>
          <w:spacing w:val="-5"/>
          <w:sz w:val="22"/>
        </w:rPr>
        <w:t>de</w:t>
      </w:r>
    </w:p>
    <w:p>
      <w:pPr>
        <w:pStyle w:val="BodyText"/>
        <w:spacing w:before="18"/>
        <w:ind w:right="0" w:firstLine="0"/>
        <w:jc w:val="left"/>
      </w:pPr>
      <w:r>
        <w:rPr>
          <w:spacing w:val="-2"/>
        </w:rPr>
        <w:t>Edificación.</w:t>
      </w:r>
    </w:p>
    <w:p>
      <w:pPr>
        <w:pStyle w:val="BodyText"/>
        <w:spacing w:before="243"/>
        <w:ind w:left="2011" w:right="0" w:firstLine="0"/>
        <w:jc w:val="left"/>
      </w:pPr>
      <w:r>
        <w:rPr/>
        <w:t>Nuevamente</w:t>
      </w:r>
      <w:r>
        <w:rPr>
          <w:spacing w:val="8"/>
        </w:rPr>
        <w:t> </w:t>
      </w:r>
      <w:r>
        <w:rPr/>
        <w:t>sobre</w:t>
      </w:r>
      <w:r>
        <w:rPr>
          <w:spacing w:val="8"/>
        </w:rPr>
        <w:t> </w:t>
      </w:r>
      <w:r>
        <w:rPr/>
        <w:t>la</w:t>
      </w:r>
      <w:r>
        <w:rPr>
          <w:spacing w:val="8"/>
        </w:rPr>
        <w:t> </w:t>
      </w:r>
      <w:r>
        <w:rPr/>
        <w:t>definición</w:t>
      </w:r>
      <w:r>
        <w:rPr>
          <w:spacing w:val="9"/>
        </w:rPr>
        <w:t> </w:t>
      </w:r>
      <w:r>
        <w:rPr/>
        <w:t>de</w:t>
      </w:r>
      <w:r>
        <w:rPr>
          <w:spacing w:val="8"/>
        </w:rPr>
        <w:t> </w:t>
      </w:r>
      <w:r>
        <w:rPr/>
        <w:t>espacio</w:t>
      </w:r>
      <w:r>
        <w:rPr>
          <w:spacing w:val="8"/>
        </w:rPr>
        <w:t> </w:t>
      </w:r>
      <w:r>
        <w:rPr/>
        <w:t>verde</w:t>
      </w:r>
      <w:r>
        <w:rPr>
          <w:spacing w:val="9"/>
        </w:rPr>
        <w:t> </w:t>
      </w:r>
      <w:r>
        <w:rPr/>
        <w:t>y</w:t>
      </w:r>
      <w:r>
        <w:rPr>
          <w:spacing w:val="8"/>
        </w:rPr>
        <w:t> </w:t>
      </w:r>
      <w:r>
        <w:rPr/>
        <w:t>reserva</w:t>
      </w:r>
      <w:r>
        <w:rPr>
          <w:spacing w:val="8"/>
        </w:rPr>
        <w:t> </w:t>
      </w:r>
      <w:r>
        <w:rPr>
          <w:spacing w:val="-2"/>
        </w:rPr>
        <w:t>fiscal:</w:t>
      </w:r>
    </w:p>
    <w:p>
      <w:pPr>
        <w:spacing w:before="244"/>
        <w:ind w:left="2011" w:right="0" w:firstLine="0"/>
        <w:jc w:val="left"/>
        <w:rPr>
          <w:i/>
          <w:sz w:val="22"/>
        </w:rPr>
      </w:pPr>
      <w:r>
        <w:rPr>
          <w:sz w:val="22"/>
        </w:rPr>
        <w:t>Espacio</w:t>
      </w:r>
      <w:r>
        <w:rPr>
          <w:spacing w:val="70"/>
          <w:sz w:val="22"/>
        </w:rPr>
        <w:t> </w:t>
      </w:r>
      <w:r>
        <w:rPr>
          <w:sz w:val="22"/>
        </w:rPr>
        <w:t>Verde:</w:t>
      </w:r>
      <w:r>
        <w:rPr>
          <w:spacing w:val="72"/>
          <w:sz w:val="22"/>
        </w:rPr>
        <w:t> </w:t>
      </w:r>
      <w:r>
        <w:rPr>
          <w:i/>
          <w:sz w:val="22"/>
        </w:rPr>
        <w:t>Es</w:t>
      </w:r>
      <w:r>
        <w:rPr>
          <w:i/>
          <w:spacing w:val="70"/>
          <w:sz w:val="22"/>
        </w:rPr>
        <w:t> </w:t>
      </w:r>
      <w:r>
        <w:rPr>
          <w:i/>
          <w:sz w:val="22"/>
        </w:rPr>
        <w:t>la</w:t>
      </w:r>
      <w:r>
        <w:rPr>
          <w:i/>
          <w:spacing w:val="72"/>
          <w:sz w:val="22"/>
        </w:rPr>
        <w:t> </w:t>
      </w:r>
      <w:r>
        <w:rPr>
          <w:i/>
          <w:sz w:val="22"/>
        </w:rPr>
        <w:t>superficie</w:t>
      </w:r>
      <w:r>
        <w:rPr>
          <w:i/>
          <w:spacing w:val="70"/>
          <w:sz w:val="22"/>
        </w:rPr>
        <w:t> </w:t>
      </w:r>
      <w:r>
        <w:rPr>
          <w:i/>
          <w:sz w:val="22"/>
        </w:rPr>
        <w:t>de</w:t>
      </w:r>
      <w:r>
        <w:rPr>
          <w:i/>
          <w:spacing w:val="72"/>
          <w:sz w:val="22"/>
        </w:rPr>
        <w:t> </w:t>
      </w:r>
      <w:r>
        <w:rPr>
          <w:i/>
          <w:sz w:val="22"/>
        </w:rPr>
        <w:t>una</w:t>
      </w:r>
      <w:r>
        <w:rPr>
          <w:i/>
          <w:spacing w:val="72"/>
          <w:sz w:val="22"/>
        </w:rPr>
        <w:t> </w:t>
      </w:r>
      <w:r>
        <w:rPr>
          <w:i/>
          <w:sz w:val="22"/>
        </w:rPr>
        <w:t>subdivisión</w:t>
      </w:r>
      <w:r>
        <w:rPr>
          <w:i/>
          <w:spacing w:val="71"/>
          <w:sz w:val="22"/>
        </w:rPr>
        <w:t> </w:t>
      </w:r>
      <w:r>
        <w:rPr>
          <w:i/>
          <w:sz w:val="22"/>
        </w:rPr>
        <w:t>o</w:t>
      </w:r>
      <w:r>
        <w:rPr>
          <w:i/>
          <w:spacing w:val="72"/>
          <w:sz w:val="22"/>
        </w:rPr>
        <w:t> </w:t>
      </w:r>
      <w:r>
        <w:rPr>
          <w:i/>
          <w:sz w:val="22"/>
        </w:rPr>
        <w:t>urbanización</w:t>
      </w:r>
      <w:r>
        <w:rPr>
          <w:i/>
          <w:spacing w:val="71"/>
          <w:sz w:val="22"/>
        </w:rPr>
        <w:t> </w:t>
      </w:r>
      <w:r>
        <w:rPr>
          <w:i/>
          <w:sz w:val="22"/>
        </w:rPr>
        <w:t>destinada</w:t>
      </w:r>
      <w:r>
        <w:rPr>
          <w:i/>
          <w:spacing w:val="71"/>
          <w:sz w:val="22"/>
        </w:rPr>
        <w:t> </w:t>
      </w:r>
      <w:r>
        <w:rPr>
          <w:i/>
          <w:spacing w:val="-10"/>
          <w:sz w:val="22"/>
        </w:rPr>
        <w:t>a</w:t>
      </w:r>
    </w:p>
    <w:p>
      <w:pPr>
        <w:spacing w:before="18"/>
        <w:ind w:left="677" w:right="0" w:firstLine="0"/>
        <w:jc w:val="left"/>
        <w:rPr>
          <w:sz w:val="22"/>
        </w:rPr>
      </w:pPr>
      <w:r>
        <w:rPr>
          <w:i/>
          <w:sz w:val="22"/>
        </w:rPr>
        <w:t>espacios</w:t>
      </w:r>
      <w:r>
        <w:rPr>
          <w:i/>
          <w:spacing w:val="8"/>
          <w:sz w:val="22"/>
        </w:rPr>
        <w:t> </w:t>
      </w:r>
      <w:r>
        <w:rPr>
          <w:i/>
          <w:sz w:val="22"/>
        </w:rPr>
        <w:t>libres,</w:t>
      </w:r>
      <w:r>
        <w:rPr>
          <w:i/>
          <w:spacing w:val="8"/>
          <w:sz w:val="22"/>
        </w:rPr>
        <w:t> </w:t>
      </w:r>
      <w:r>
        <w:rPr>
          <w:i/>
          <w:sz w:val="22"/>
        </w:rPr>
        <w:t>forestados,</w:t>
      </w:r>
      <w:r>
        <w:rPr>
          <w:i/>
          <w:spacing w:val="9"/>
          <w:sz w:val="22"/>
        </w:rPr>
        <w:t> </w:t>
      </w:r>
      <w:r>
        <w:rPr>
          <w:i/>
          <w:sz w:val="22"/>
        </w:rPr>
        <w:t>para</w:t>
      </w:r>
      <w:r>
        <w:rPr>
          <w:i/>
          <w:spacing w:val="8"/>
          <w:sz w:val="22"/>
        </w:rPr>
        <w:t> </w:t>
      </w:r>
      <w:r>
        <w:rPr>
          <w:i/>
          <w:sz w:val="22"/>
        </w:rPr>
        <w:t>la</w:t>
      </w:r>
      <w:r>
        <w:rPr>
          <w:i/>
          <w:spacing w:val="9"/>
          <w:sz w:val="22"/>
        </w:rPr>
        <w:t> </w:t>
      </w:r>
      <w:r>
        <w:rPr>
          <w:i/>
          <w:sz w:val="22"/>
        </w:rPr>
        <w:t>recreación</w:t>
      </w:r>
      <w:r>
        <w:rPr>
          <w:i/>
          <w:spacing w:val="8"/>
          <w:sz w:val="22"/>
        </w:rPr>
        <w:t> </w:t>
      </w:r>
      <w:r>
        <w:rPr>
          <w:i/>
          <w:sz w:val="22"/>
        </w:rPr>
        <w:t>activa</w:t>
      </w:r>
      <w:r>
        <w:rPr>
          <w:i/>
          <w:spacing w:val="9"/>
          <w:sz w:val="22"/>
        </w:rPr>
        <w:t> </w:t>
      </w:r>
      <w:r>
        <w:rPr>
          <w:i/>
          <w:sz w:val="22"/>
        </w:rPr>
        <w:t>o</w:t>
      </w:r>
      <w:r>
        <w:rPr>
          <w:i/>
          <w:spacing w:val="8"/>
          <w:sz w:val="22"/>
        </w:rPr>
        <w:t> </w:t>
      </w:r>
      <w:r>
        <w:rPr>
          <w:i/>
          <w:sz w:val="22"/>
        </w:rPr>
        <w:t>pasiva;</w:t>
      </w:r>
      <w:r>
        <w:rPr>
          <w:i/>
          <w:spacing w:val="9"/>
          <w:sz w:val="22"/>
        </w:rPr>
        <w:t> </w:t>
      </w:r>
      <w:r>
        <w:rPr>
          <w:i/>
          <w:sz w:val="22"/>
        </w:rPr>
        <w:t>son</w:t>
      </w:r>
      <w:r>
        <w:rPr>
          <w:i/>
          <w:spacing w:val="8"/>
          <w:sz w:val="22"/>
        </w:rPr>
        <w:t> </w:t>
      </w:r>
      <w:r>
        <w:rPr>
          <w:i/>
          <w:sz w:val="22"/>
        </w:rPr>
        <w:t>de</w:t>
      </w:r>
      <w:r>
        <w:rPr>
          <w:i/>
          <w:spacing w:val="9"/>
          <w:sz w:val="22"/>
        </w:rPr>
        <w:t> </w:t>
      </w:r>
      <w:r>
        <w:rPr>
          <w:i/>
          <w:sz w:val="22"/>
        </w:rPr>
        <w:t>dominio</w:t>
      </w:r>
      <w:r>
        <w:rPr>
          <w:i/>
          <w:spacing w:val="8"/>
          <w:sz w:val="22"/>
        </w:rPr>
        <w:t> </w:t>
      </w:r>
      <w:r>
        <w:rPr>
          <w:i/>
          <w:spacing w:val="-2"/>
          <w:sz w:val="22"/>
        </w:rPr>
        <w:t>público</w:t>
      </w:r>
      <w:r>
        <w:rPr>
          <w:spacing w:val="-2"/>
          <w:sz w:val="22"/>
        </w:rPr>
        <w:t>.</w:t>
      </w:r>
    </w:p>
    <w:p>
      <w:pPr>
        <w:spacing w:line="256" w:lineRule="auto" w:before="243"/>
        <w:ind w:left="677" w:right="282" w:firstLine="1333"/>
        <w:jc w:val="both"/>
        <w:rPr>
          <w:sz w:val="22"/>
        </w:rPr>
      </w:pPr>
      <w:r>
        <w:rPr>
          <w:sz w:val="22"/>
        </w:rPr>
        <w:t>Reserva Fiscal: </w:t>
      </w:r>
      <w:r>
        <w:rPr>
          <w:i/>
          <w:sz w:val="22"/>
        </w:rPr>
        <w:t>Es la superficie de una subdivisión o urbanización, destinada a satisfacer las necesidades de la comunidad en materia de salud, seguridad educación, cultura, administración pública, justicia, transporte, comunicación y recreación; son del dominio privado </w:t>
      </w:r>
      <w:r>
        <w:rPr>
          <w:i/>
          <w:spacing w:val="-2"/>
          <w:sz w:val="22"/>
        </w:rPr>
        <w:t>municipal</w:t>
      </w:r>
      <w:r>
        <w:rPr>
          <w:spacing w:val="-2"/>
          <w:sz w:val="22"/>
        </w:rPr>
        <w:t>.</w:t>
      </w:r>
    </w:p>
    <w:p>
      <w:pPr>
        <w:pStyle w:val="BodyText"/>
        <w:spacing w:line="256" w:lineRule="auto" w:before="227"/>
      </w:pPr>
      <w:r>
        <w:rPr>
          <w:b/>
        </w:rPr>
        <w:t>- Ordenanza 2659 </w:t>
      </w:r>
      <w:r>
        <w:rPr/>
        <w:t>(vigente, con modificaciones 2807) Código de Planeamiento Ambiental Urbano de Villa La Angostura, emitido el 27/12/12. Deroga la Ordenanza 1414.</w:t>
      </w:r>
    </w:p>
    <w:p>
      <w:pPr>
        <w:pStyle w:val="BodyText"/>
        <w:spacing w:line="256" w:lineRule="auto"/>
        <w:ind w:right="283"/>
      </w:pPr>
      <w:r>
        <w:rPr/>
        <w:t>Espacio Verde: Es la superficie de una subdivisión o urbanización destinada a espacios libres, forestados, para la recreación activa o pasiva; </w:t>
      </w:r>
      <w:r>
        <w:rPr>
          <w:u w:val="single"/>
        </w:rPr>
        <w:t>son de dominio público.</w:t>
      </w:r>
    </w:p>
    <w:p>
      <w:pPr>
        <w:pStyle w:val="BodyText"/>
        <w:spacing w:line="256" w:lineRule="auto"/>
        <w:ind w:right="281"/>
      </w:pPr>
      <w:r>
        <w:rPr/>
        <w:t>Reserva Fiscal: Es la superficie de una subdivisión o urbanización, destinada a satisfacer las necesidades de la comunidad en materia de salud, seguridad educación, cultura, administración pública, justicia, transporte, comunicación y recreación; son del </w:t>
      </w:r>
      <w:r>
        <w:rPr>
          <w:u w:val="single"/>
        </w:rPr>
        <w:t>dominio privado</w:t>
      </w:r>
      <w:r>
        <w:rPr/>
        <w:t> </w:t>
      </w:r>
      <w:r>
        <w:rPr>
          <w:spacing w:val="-2"/>
          <w:u w:val="single"/>
        </w:rPr>
        <w:t>municipal.</w:t>
      </w:r>
    </w:p>
    <w:p>
      <w:pPr>
        <w:pStyle w:val="BodyText"/>
        <w:spacing w:before="2"/>
        <w:ind w:left="0" w:right="0" w:firstLine="0"/>
        <w:jc w:val="left"/>
        <w:rPr>
          <w:sz w:val="11"/>
        </w:rPr>
      </w:pPr>
    </w:p>
    <w:p>
      <w:pPr>
        <w:pStyle w:val="BodyText"/>
        <w:spacing w:after="0"/>
        <w:jc w:val="left"/>
        <w:rPr>
          <w:sz w:val="11"/>
        </w:rPr>
        <w:sectPr>
          <w:pgSz w:w="12240" w:h="15840"/>
          <w:pgMar w:top="840" w:bottom="280" w:left="0" w:right="1440"/>
        </w:sectPr>
      </w:pPr>
    </w:p>
    <w:p>
      <w:pPr>
        <w:pStyle w:val="BodyText"/>
        <w:spacing w:before="116"/>
        <w:ind w:left="0" w:right="0" w:firstLine="0"/>
        <w:jc w:val="left"/>
      </w:pPr>
    </w:p>
    <w:p>
      <w:pPr>
        <w:pStyle w:val="BodyText"/>
        <w:spacing w:before="0"/>
        <w:ind w:right="0" w:firstLine="0"/>
        <w:jc w:val="left"/>
      </w:pPr>
      <w:r>
        <w:rPr>
          <w:spacing w:val="-2"/>
        </w:rPr>
        <w:t>siguientes:</w:t>
      </w:r>
    </w:p>
    <w:p>
      <w:pPr>
        <w:pStyle w:val="BodyText"/>
        <w:spacing w:before="98"/>
        <w:ind w:left="216" w:right="0" w:firstLine="0"/>
        <w:jc w:val="left"/>
      </w:pPr>
      <w:r>
        <w:rPr/>
        <w:br w:type="column"/>
      </w:r>
      <w:r>
        <w:rPr>
          <w:b/>
        </w:rPr>
        <w:t>IV.</w:t>
      </w:r>
      <w:r>
        <w:rPr>
          <w:b/>
          <w:spacing w:val="68"/>
        </w:rPr>
        <w:t> </w:t>
      </w:r>
      <w:r>
        <w:rPr>
          <w:b/>
        </w:rPr>
        <w:t>c)</w:t>
      </w:r>
      <w:r>
        <w:rPr>
          <w:b/>
          <w:spacing w:val="68"/>
        </w:rPr>
        <w:t> </w:t>
      </w:r>
      <w:r>
        <w:rPr/>
        <w:t>Entre</w:t>
      </w:r>
      <w:r>
        <w:rPr>
          <w:spacing w:val="68"/>
        </w:rPr>
        <w:t> </w:t>
      </w:r>
      <w:r>
        <w:rPr/>
        <w:t>las</w:t>
      </w:r>
      <w:r>
        <w:rPr>
          <w:spacing w:val="68"/>
        </w:rPr>
        <w:t> </w:t>
      </w:r>
      <w:r>
        <w:rPr/>
        <w:t>ordenanzas</w:t>
      </w:r>
      <w:r>
        <w:rPr>
          <w:spacing w:val="68"/>
        </w:rPr>
        <w:t> </w:t>
      </w:r>
      <w:r>
        <w:rPr/>
        <w:t>que</w:t>
      </w:r>
      <w:r>
        <w:rPr>
          <w:spacing w:val="68"/>
        </w:rPr>
        <w:t> </w:t>
      </w:r>
      <w:r>
        <w:rPr/>
        <w:t>contienen</w:t>
      </w:r>
      <w:r>
        <w:rPr>
          <w:spacing w:val="69"/>
        </w:rPr>
        <w:t> </w:t>
      </w:r>
      <w:r>
        <w:rPr/>
        <w:t>actos</w:t>
      </w:r>
      <w:r>
        <w:rPr>
          <w:spacing w:val="68"/>
        </w:rPr>
        <w:t> </w:t>
      </w:r>
      <w:r>
        <w:rPr/>
        <w:t>administrativos</w:t>
      </w:r>
      <w:r>
        <w:rPr>
          <w:spacing w:val="67"/>
        </w:rPr>
        <w:t> </w:t>
      </w:r>
      <w:r>
        <w:rPr/>
        <w:t>se</w:t>
      </w:r>
      <w:r>
        <w:rPr>
          <w:spacing w:val="68"/>
        </w:rPr>
        <w:t> </w:t>
      </w:r>
      <w:r>
        <w:rPr/>
        <w:t>invocan</w:t>
      </w:r>
      <w:r>
        <w:rPr>
          <w:spacing w:val="68"/>
        </w:rPr>
        <w:t> </w:t>
      </w:r>
      <w:r>
        <w:rPr>
          <w:spacing w:val="-5"/>
        </w:rPr>
        <w:t>las</w:t>
      </w:r>
    </w:p>
    <w:p>
      <w:pPr>
        <w:pStyle w:val="BodyText"/>
        <w:spacing w:before="0"/>
        <w:ind w:left="0" w:right="0" w:firstLine="0"/>
        <w:jc w:val="left"/>
      </w:pPr>
    </w:p>
    <w:p>
      <w:pPr>
        <w:pStyle w:val="BodyText"/>
        <w:spacing w:before="9"/>
        <w:ind w:left="0" w:right="0" w:firstLine="0"/>
        <w:jc w:val="left"/>
      </w:pPr>
    </w:p>
    <w:p>
      <w:pPr>
        <w:pStyle w:val="Heading2"/>
        <w:numPr>
          <w:ilvl w:val="0"/>
          <w:numId w:val="12"/>
        </w:numPr>
        <w:tabs>
          <w:tab w:pos="353" w:val="left" w:leader="none"/>
        </w:tabs>
        <w:spacing w:line="240" w:lineRule="auto" w:before="0" w:after="0"/>
        <w:ind w:left="353" w:right="0" w:hanging="137"/>
        <w:jc w:val="left"/>
      </w:pPr>
      <w:r>
        <w:rPr/>
        <w:t>Ordenanza</w:t>
      </w:r>
      <w:r>
        <w:rPr>
          <w:spacing w:val="15"/>
        </w:rPr>
        <w:t> </w:t>
      </w:r>
      <w:r>
        <w:rPr>
          <w:spacing w:val="-2"/>
        </w:rPr>
        <w:t>167/84.</w:t>
      </w:r>
    </w:p>
    <w:p>
      <w:pPr>
        <w:pStyle w:val="ListParagraph"/>
        <w:numPr>
          <w:ilvl w:val="0"/>
          <w:numId w:val="12"/>
        </w:numPr>
        <w:tabs>
          <w:tab w:pos="359" w:val="left" w:leader="none"/>
        </w:tabs>
        <w:spacing w:line="240" w:lineRule="auto" w:before="244" w:after="0"/>
        <w:ind w:left="359" w:right="0" w:hanging="143"/>
        <w:jc w:val="left"/>
        <w:rPr>
          <w:sz w:val="22"/>
        </w:rPr>
      </w:pPr>
      <w:r>
        <w:rPr>
          <w:sz w:val="22"/>
        </w:rPr>
        <w:t>Ordenanza</w:t>
      </w:r>
      <w:r>
        <w:rPr>
          <w:spacing w:val="14"/>
          <w:sz w:val="22"/>
        </w:rPr>
        <w:t> </w:t>
      </w:r>
      <w:r>
        <w:rPr>
          <w:sz w:val="22"/>
        </w:rPr>
        <w:t>3102/16:</w:t>
      </w:r>
      <w:r>
        <w:rPr>
          <w:spacing w:val="15"/>
          <w:sz w:val="22"/>
        </w:rPr>
        <w:t> </w:t>
      </w:r>
      <w:r>
        <w:rPr>
          <w:sz w:val="22"/>
        </w:rPr>
        <w:t>autoriza</w:t>
      </w:r>
      <w:r>
        <w:rPr>
          <w:spacing w:val="14"/>
          <w:sz w:val="22"/>
        </w:rPr>
        <w:t> </w:t>
      </w:r>
      <w:r>
        <w:rPr>
          <w:sz w:val="22"/>
        </w:rPr>
        <w:t>a</w:t>
      </w:r>
      <w:r>
        <w:rPr>
          <w:spacing w:val="14"/>
          <w:sz w:val="22"/>
        </w:rPr>
        <w:t> </w:t>
      </w:r>
      <w:r>
        <w:rPr>
          <w:sz w:val="22"/>
        </w:rPr>
        <w:t>suscribir</w:t>
      </w:r>
      <w:r>
        <w:rPr>
          <w:spacing w:val="15"/>
          <w:sz w:val="22"/>
        </w:rPr>
        <w:t> </w:t>
      </w:r>
      <w:r>
        <w:rPr>
          <w:sz w:val="22"/>
        </w:rPr>
        <w:t>el</w:t>
      </w:r>
      <w:r>
        <w:rPr>
          <w:spacing w:val="14"/>
          <w:sz w:val="22"/>
        </w:rPr>
        <w:t> </w:t>
      </w:r>
      <w:r>
        <w:rPr>
          <w:sz w:val="22"/>
        </w:rPr>
        <w:t>comodato</w:t>
      </w:r>
      <w:r>
        <w:rPr>
          <w:spacing w:val="14"/>
          <w:sz w:val="22"/>
        </w:rPr>
        <w:t> </w:t>
      </w:r>
      <w:r>
        <w:rPr>
          <w:sz w:val="22"/>
        </w:rPr>
        <w:t>para</w:t>
      </w:r>
      <w:r>
        <w:rPr>
          <w:spacing w:val="14"/>
          <w:sz w:val="22"/>
        </w:rPr>
        <w:t> </w:t>
      </w:r>
      <w:r>
        <w:rPr>
          <w:sz w:val="22"/>
        </w:rPr>
        <w:t>el</w:t>
      </w:r>
      <w:r>
        <w:rPr>
          <w:spacing w:val="15"/>
          <w:sz w:val="22"/>
        </w:rPr>
        <w:t> </w:t>
      </w:r>
      <w:r>
        <w:rPr>
          <w:sz w:val="22"/>
        </w:rPr>
        <w:t>uso</w:t>
      </w:r>
      <w:r>
        <w:rPr>
          <w:spacing w:val="14"/>
          <w:sz w:val="22"/>
        </w:rPr>
        <w:t> </w:t>
      </w:r>
      <w:r>
        <w:rPr>
          <w:sz w:val="22"/>
        </w:rPr>
        <w:t>del</w:t>
      </w:r>
      <w:r>
        <w:rPr>
          <w:spacing w:val="14"/>
          <w:sz w:val="22"/>
        </w:rPr>
        <w:t> </w:t>
      </w:r>
      <w:r>
        <w:rPr>
          <w:sz w:val="22"/>
        </w:rPr>
        <w:t>edificio</w:t>
      </w:r>
      <w:r>
        <w:rPr>
          <w:spacing w:val="14"/>
          <w:sz w:val="22"/>
        </w:rPr>
        <w:t> </w:t>
      </w:r>
      <w:r>
        <w:rPr>
          <w:sz w:val="22"/>
        </w:rPr>
        <w:t>de</w:t>
      </w:r>
      <w:r>
        <w:rPr>
          <w:spacing w:val="14"/>
          <w:sz w:val="22"/>
        </w:rPr>
        <w:t> </w:t>
      </w:r>
      <w:r>
        <w:rPr>
          <w:spacing w:val="-5"/>
          <w:sz w:val="22"/>
        </w:rPr>
        <w:t>los</w:t>
      </w:r>
    </w:p>
    <w:p>
      <w:pPr>
        <w:pStyle w:val="ListParagraph"/>
        <w:spacing w:after="0" w:line="240" w:lineRule="auto"/>
        <w:jc w:val="left"/>
        <w:rPr>
          <w:sz w:val="22"/>
        </w:rPr>
        <w:sectPr>
          <w:type w:val="continuous"/>
          <w:pgSz w:w="12240" w:h="15840"/>
          <w:pgMar w:top="1320" w:bottom="0" w:left="0" w:right="1440"/>
          <w:cols w:num="2" w:equalWidth="0">
            <w:col w:w="1755" w:space="40"/>
            <w:col w:w="9005"/>
          </w:cols>
        </w:sectPr>
      </w:pPr>
    </w:p>
    <w:p>
      <w:pPr>
        <w:pStyle w:val="BodyText"/>
        <w:spacing w:before="18"/>
        <w:ind w:right="0" w:firstLine="0"/>
        <w:jc w:val="left"/>
      </w:pPr>
      <w:r>
        <w:rPr/>
        <w:t>albergues</w:t>
      </w:r>
      <w:r>
        <w:rPr>
          <w:spacing w:val="9"/>
        </w:rPr>
        <w:t> </w:t>
      </w:r>
      <w:r>
        <w:rPr/>
        <w:t>y</w:t>
      </w:r>
      <w:r>
        <w:rPr>
          <w:spacing w:val="9"/>
        </w:rPr>
        <w:t> </w:t>
      </w:r>
      <w:r>
        <w:rPr/>
        <w:t>quincho</w:t>
      </w:r>
      <w:r>
        <w:rPr>
          <w:spacing w:val="9"/>
        </w:rPr>
        <w:t> </w:t>
      </w:r>
      <w:r>
        <w:rPr/>
        <w:t>municipal,</w:t>
      </w:r>
      <w:r>
        <w:rPr>
          <w:spacing w:val="10"/>
        </w:rPr>
        <w:t> </w:t>
      </w:r>
      <w:r>
        <w:rPr/>
        <w:t>para</w:t>
      </w:r>
      <w:r>
        <w:rPr>
          <w:spacing w:val="9"/>
        </w:rPr>
        <w:t> </w:t>
      </w:r>
      <w:r>
        <w:rPr/>
        <w:t>el</w:t>
      </w:r>
      <w:r>
        <w:rPr>
          <w:spacing w:val="9"/>
        </w:rPr>
        <w:t> </w:t>
      </w:r>
      <w:r>
        <w:rPr/>
        <w:t>funcionamiento</w:t>
      </w:r>
      <w:r>
        <w:rPr>
          <w:spacing w:val="9"/>
        </w:rPr>
        <w:t> </w:t>
      </w:r>
      <w:r>
        <w:rPr/>
        <w:t>de</w:t>
      </w:r>
      <w:r>
        <w:rPr>
          <w:spacing w:val="10"/>
        </w:rPr>
        <w:t> </w:t>
      </w:r>
      <w:r>
        <w:rPr/>
        <w:t>la</w:t>
      </w:r>
      <w:r>
        <w:rPr>
          <w:spacing w:val="9"/>
        </w:rPr>
        <w:t> </w:t>
      </w:r>
      <w:r>
        <w:rPr/>
        <w:t>Escuela</w:t>
      </w:r>
      <w:r>
        <w:rPr>
          <w:spacing w:val="9"/>
        </w:rPr>
        <w:t> </w:t>
      </w:r>
      <w:r>
        <w:rPr>
          <w:spacing w:val="-4"/>
        </w:rPr>
        <w:t>361.</w:t>
      </w:r>
    </w:p>
    <w:p>
      <w:pPr>
        <w:pStyle w:val="ListParagraph"/>
        <w:numPr>
          <w:ilvl w:val="1"/>
          <w:numId w:val="12"/>
        </w:numPr>
        <w:tabs>
          <w:tab w:pos="2148" w:val="left" w:leader="none"/>
        </w:tabs>
        <w:spacing w:line="256" w:lineRule="auto" w:before="243" w:after="0"/>
        <w:ind w:left="677" w:right="284" w:firstLine="1333"/>
        <w:jc w:val="both"/>
        <w:rPr>
          <w:sz w:val="22"/>
        </w:rPr>
      </w:pPr>
      <w:r>
        <w:rPr>
          <w:sz w:val="22"/>
        </w:rPr>
        <w:t>Ordenanza 3053/15 autoriza el cambio de destino de espacio verde a reserva fiscal del Lote NC 16-20-64-6806.</w:t>
      </w:r>
    </w:p>
    <w:p>
      <w:pPr>
        <w:pStyle w:val="ListParagraph"/>
        <w:numPr>
          <w:ilvl w:val="1"/>
          <w:numId w:val="12"/>
        </w:numPr>
        <w:tabs>
          <w:tab w:pos="2170" w:val="left" w:leader="none"/>
        </w:tabs>
        <w:spacing w:line="256" w:lineRule="auto" w:before="227" w:after="0"/>
        <w:ind w:left="677" w:right="282" w:firstLine="1333"/>
        <w:jc w:val="both"/>
        <w:rPr>
          <w:sz w:val="22"/>
        </w:rPr>
      </w:pPr>
      <w:r>
        <w:rPr>
          <w:sz w:val="22"/>
        </w:rPr>
        <w:t>Ordenanza 4275/25 (aquí impugnada). La ordenanza aprobó: 1) la ampliación de</w:t>
      </w:r>
      <w:r>
        <w:rPr>
          <w:spacing w:val="80"/>
          <w:sz w:val="22"/>
        </w:rPr>
        <w:t> </w:t>
      </w:r>
      <w:r>
        <w:rPr>
          <w:sz w:val="22"/>
        </w:rPr>
        <w:t>uso</w:t>
      </w:r>
      <w:r>
        <w:rPr>
          <w:spacing w:val="40"/>
          <w:sz w:val="22"/>
        </w:rPr>
        <w:t> </w:t>
      </w:r>
      <w:r>
        <w:rPr>
          <w:sz w:val="22"/>
        </w:rPr>
        <w:t>del</w:t>
      </w:r>
      <w:r>
        <w:rPr>
          <w:spacing w:val="40"/>
          <w:sz w:val="22"/>
        </w:rPr>
        <w:t> </w:t>
      </w:r>
      <w:r>
        <w:rPr>
          <w:sz w:val="22"/>
        </w:rPr>
        <w:t>Polígono</w:t>
      </w:r>
      <w:r>
        <w:rPr>
          <w:spacing w:val="40"/>
          <w:sz w:val="22"/>
        </w:rPr>
        <w:t> </w:t>
      </w:r>
      <w:r>
        <w:rPr>
          <w:sz w:val="22"/>
        </w:rPr>
        <w:t>A,</w:t>
      </w:r>
      <w:r>
        <w:rPr>
          <w:spacing w:val="40"/>
          <w:sz w:val="22"/>
        </w:rPr>
        <w:t> </w:t>
      </w:r>
      <w:r>
        <w:rPr>
          <w:sz w:val="22"/>
        </w:rPr>
        <w:t>ubicado</w:t>
      </w:r>
      <w:r>
        <w:rPr>
          <w:spacing w:val="40"/>
          <w:sz w:val="22"/>
        </w:rPr>
        <w:t> </w:t>
      </w:r>
      <w:r>
        <w:rPr>
          <w:sz w:val="22"/>
        </w:rPr>
        <w:t>dentro</w:t>
      </w:r>
      <w:r>
        <w:rPr>
          <w:spacing w:val="40"/>
          <w:sz w:val="22"/>
        </w:rPr>
        <w:t> </w:t>
      </w:r>
      <w:r>
        <w:rPr>
          <w:sz w:val="22"/>
        </w:rPr>
        <w:t>del</w:t>
      </w:r>
      <w:r>
        <w:rPr>
          <w:spacing w:val="40"/>
          <w:sz w:val="22"/>
        </w:rPr>
        <w:t> </w:t>
      </w:r>
      <w:r>
        <w:rPr>
          <w:sz w:val="22"/>
        </w:rPr>
        <w:t>Lote</w:t>
      </w:r>
      <w:r>
        <w:rPr>
          <w:spacing w:val="40"/>
          <w:sz w:val="22"/>
        </w:rPr>
        <w:t> </w:t>
      </w:r>
      <w:r>
        <w:rPr>
          <w:sz w:val="22"/>
        </w:rPr>
        <w:t>NC</w:t>
      </w:r>
      <w:r>
        <w:rPr>
          <w:spacing w:val="40"/>
          <w:sz w:val="22"/>
        </w:rPr>
        <w:t> </w:t>
      </w:r>
      <w:r>
        <w:rPr>
          <w:sz w:val="22"/>
        </w:rPr>
        <w:t>16-20-70-1994-0000,</w:t>
      </w:r>
      <w:r>
        <w:rPr>
          <w:spacing w:val="40"/>
          <w:sz w:val="22"/>
        </w:rPr>
        <w:t> </w:t>
      </w:r>
      <w:r>
        <w:rPr>
          <w:sz w:val="22"/>
        </w:rPr>
        <w:t>con</w:t>
      </w:r>
      <w:r>
        <w:rPr>
          <w:spacing w:val="40"/>
          <w:sz w:val="22"/>
        </w:rPr>
        <w:t> </w:t>
      </w:r>
      <w:r>
        <w:rPr>
          <w:sz w:val="22"/>
        </w:rPr>
        <w:t>destino</w:t>
      </w:r>
      <w:r>
        <w:rPr>
          <w:spacing w:val="40"/>
          <w:sz w:val="22"/>
        </w:rPr>
        <w:t> </w:t>
      </w:r>
      <w:r>
        <w:rPr>
          <w:sz w:val="22"/>
        </w:rPr>
        <w:t>a</w:t>
      </w:r>
      <w:r>
        <w:rPr>
          <w:spacing w:val="40"/>
          <w:sz w:val="22"/>
        </w:rPr>
        <w:t> </w:t>
      </w:r>
      <w:r>
        <w:rPr>
          <w:sz w:val="22"/>
        </w:rPr>
        <w:t>la implantación</w:t>
      </w:r>
      <w:r>
        <w:rPr>
          <w:spacing w:val="40"/>
          <w:sz w:val="22"/>
        </w:rPr>
        <w:t> </w:t>
      </w:r>
      <w:r>
        <w:rPr>
          <w:sz w:val="22"/>
        </w:rPr>
        <w:t>de</w:t>
      </w:r>
      <w:r>
        <w:rPr>
          <w:spacing w:val="40"/>
          <w:sz w:val="22"/>
        </w:rPr>
        <w:t> </w:t>
      </w:r>
      <w:r>
        <w:rPr>
          <w:sz w:val="22"/>
        </w:rPr>
        <w:t>la</w:t>
      </w:r>
      <w:r>
        <w:rPr>
          <w:spacing w:val="40"/>
          <w:sz w:val="22"/>
        </w:rPr>
        <w:t> </w:t>
      </w:r>
      <w:r>
        <w:rPr>
          <w:sz w:val="22"/>
        </w:rPr>
        <w:t>Escuela</w:t>
      </w:r>
      <w:r>
        <w:rPr>
          <w:spacing w:val="40"/>
          <w:sz w:val="22"/>
        </w:rPr>
        <w:t> </w:t>
      </w:r>
      <w:r>
        <w:rPr>
          <w:sz w:val="22"/>
        </w:rPr>
        <w:t>Nº</w:t>
      </w:r>
      <w:r>
        <w:rPr>
          <w:spacing w:val="40"/>
          <w:sz w:val="22"/>
        </w:rPr>
        <w:t> </w:t>
      </w:r>
      <w:r>
        <w:rPr>
          <w:sz w:val="22"/>
        </w:rPr>
        <w:t>361</w:t>
      </w:r>
      <w:r>
        <w:rPr>
          <w:spacing w:val="40"/>
          <w:sz w:val="22"/>
        </w:rPr>
        <w:t> </w:t>
      </w:r>
      <w:r>
        <w:rPr>
          <w:sz w:val="22"/>
        </w:rPr>
        <w:t>y</w:t>
      </w:r>
      <w:r>
        <w:rPr>
          <w:spacing w:val="40"/>
          <w:sz w:val="22"/>
        </w:rPr>
        <w:t> </w:t>
      </w:r>
      <w:r>
        <w:rPr>
          <w:sz w:val="22"/>
        </w:rPr>
        <w:t>la</w:t>
      </w:r>
      <w:r>
        <w:rPr>
          <w:spacing w:val="40"/>
          <w:sz w:val="22"/>
        </w:rPr>
        <w:t> </w:t>
      </w:r>
      <w:r>
        <w:rPr>
          <w:sz w:val="22"/>
        </w:rPr>
        <w:t>ampliación</w:t>
      </w:r>
      <w:r>
        <w:rPr>
          <w:spacing w:val="40"/>
          <w:sz w:val="22"/>
        </w:rPr>
        <w:t> </w:t>
      </w:r>
      <w:r>
        <w:rPr>
          <w:sz w:val="22"/>
        </w:rPr>
        <w:t>de</w:t>
      </w:r>
      <w:r>
        <w:rPr>
          <w:spacing w:val="40"/>
          <w:sz w:val="22"/>
        </w:rPr>
        <w:t> </w:t>
      </w:r>
      <w:r>
        <w:rPr>
          <w:sz w:val="22"/>
        </w:rPr>
        <w:t>uso</w:t>
      </w:r>
      <w:r>
        <w:rPr>
          <w:spacing w:val="40"/>
          <w:sz w:val="22"/>
        </w:rPr>
        <w:t> </w:t>
      </w:r>
      <w:r>
        <w:rPr>
          <w:sz w:val="22"/>
        </w:rPr>
        <w:t>del</w:t>
      </w:r>
      <w:r>
        <w:rPr>
          <w:spacing w:val="40"/>
          <w:sz w:val="22"/>
        </w:rPr>
        <w:t> </w:t>
      </w:r>
      <w:r>
        <w:rPr>
          <w:sz w:val="22"/>
        </w:rPr>
        <w:t>Polígono</w:t>
      </w:r>
      <w:r>
        <w:rPr>
          <w:spacing w:val="40"/>
          <w:sz w:val="22"/>
        </w:rPr>
        <w:t> </w:t>
      </w:r>
      <w:r>
        <w:rPr>
          <w:sz w:val="22"/>
        </w:rPr>
        <w:t>B,</w:t>
      </w:r>
      <w:r>
        <w:rPr>
          <w:spacing w:val="40"/>
          <w:sz w:val="22"/>
        </w:rPr>
        <w:t> </w:t>
      </w:r>
      <w:r>
        <w:rPr>
          <w:sz w:val="22"/>
        </w:rPr>
        <w:t>ubicado</w:t>
      </w:r>
      <w:r>
        <w:rPr>
          <w:spacing w:val="40"/>
          <w:sz w:val="22"/>
        </w:rPr>
        <w:t> </w:t>
      </w:r>
      <w:r>
        <w:rPr>
          <w:sz w:val="22"/>
        </w:rPr>
        <w:t>dentro</w:t>
      </w:r>
      <w:r>
        <w:rPr>
          <w:spacing w:val="40"/>
          <w:sz w:val="22"/>
        </w:rPr>
        <w:t> </w:t>
      </w:r>
      <w:r>
        <w:rPr>
          <w:sz w:val="22"/>
        </w:rPr>
        <w:t>del mismo</w:t>
      </w:r>
      <w:r>
        <w:rPr>
          <w:spacing w:val="34"/>
          <w:sz w:val="22"/>
        </w:rPr>
        <w:t> </w:t>
      </w:r>
      <w:r>
        <w:rPr>
          <w:sz w:val="22"/>
        </w:rPr>
        <w:t>lote,</w:t>
      </w:r>
      <w:r>
        <w:rPr>
          <w:spacing w:val="34"/>
          <w:sz w:val="22"/>
        </w:rPr>
        <w:t> </w:t>
      </w:r>
      <w:r>
        <w:rPr>
          <w:sz w:val="22"/>
        </w:rPr>
        <w:t>con</w:t>
      </w:r>
      <w:r>
        <w:rPr>
          <w:spacing w:val="34"/>
          <w:sz w:val="22"/>
        </w:rPr>
        <w:t> </w:t>
      </w:r>
      <w:r>
        <w:rPr>
          <w:sz w:val="22"/>
        </w:rPr>
        <w:t>destino</w:t>
      </w:r>
      <w:r>
        <w:rPr>
          <w:spacing w:val="34"/>
          <w:sz w:val="22"/>
        </w:rPr>
        <w:t> </w:t>
      </w:r>
      <w:r>
        <w:rPr>
          <w:sz w:val="22"/>
        </w:rPr>
        <w:t>a</w:t>
      </w:r>
      <w:r>
        <w:rPr>
          <w:spacing w:val="34"/>
          <w:sz w:val="22"/>
        </w:rPr>
        <w:t> </w:t>
      </w:r>
      <w:r>
        <w:rPr>
          <w:sz w:val="22"/>
        </w:rPr>
        <w:t>la</w:t>
      </w:r>
      <w:r>
        <w:rPr>
          <w:spacing w:val="34"/>
          <w:sz w:val="22"/>
        </w:rPr>
        <w:t> </w:t>
      </w:r>
      <w:r>
        <w:rPr>
          <w:sz w:val="22"/>
        </w:rPr>
        <w:t>implantación</w:t>
      </w:r>
      <w:r>
        <w:rPr>
          <w:spacing w:val="34"/>
          <w:sz w:val="22"/>
        </w:rPr>
        <w:t> </w:t>
      </w:r>
      <w:r>
        <w:rPr>
          <w:sz w:val="22"/>
        </w:rPr>
        <w:t>de</w:t>
      </w:r>
      <w:r>
        <w:rPr>
          <w:spacing w:val="34"/>
          <w:sz w:val="22"/>
        </w:rPr>
        <w:t> </w:t>
      </w:r>
      <w:r>
        <w:rPr>
          <w:sz w:val="22"/>
        </w:rPr>
        <w:t>la</w:t>
      </w:r>
      <w:r>
        <w:rPr>
          <w:spacing w:val="34"/>
          <w:sz w:val="22"/>
        </w:rPr>
        <w:t> </w:t>
      </w:r>
      <w:r>
        <w:rPr>
          <w:sz w:val="22"/>
        </w:rPr>
        <w:t>EPET</w:t>
      </w:r>
      <w:r>
        <w:rPr>
          <w:spacing w:val="34"/>
          <w:sz w:val="22"/>
        </w:rPr>
        <w:t> </w:t>
      </w:r>
      <w:r>
        <w:rPr>
          <w:sz w:val="22"/>
        </w:rPr>
        <w:t>Nº</w:t>
      </w:r>
      <w:r>
        <w:rPr>
          <w:spacing w:val="34"/>
          <w:sz w:val="22"/>
        </w:rPr>
        <w:t> </w:t>
      </w:r>
      <w:r>
        <w:rPr>
          <w:sz w:val="22"/>
        </w:rPr>
        <w:t>28</w:t>
      </w:r>
      <w:r>
        <w:rPr>
          <w:spacing w:val="34"/>
          <w:sz w:val="22"/>
        </w:rPr>
        <w:t> </w:t>
      </w:r>
      <w:r>
        <w:rPr>
          <w:sz w:val="22"/>
        </w:rPr>
        <w:t>(arts.</w:t>
      </w:r>
      <w:r>
        <w:rPr>
          <w:spacing w:val="35"/>
          <w:sz w:val="22"/>
        </w:rPr>
        <w:t> </w:t>
      </w:r>
      <w:r>
        <w:rPr>
          <w:sz w:val="22"/>
        </w:rPr>
        <w:t>1</w:t>
      </w:r>
      <w:r>
        <w:rPr>
          <w:spacing w:val="34"/>
          <w:sz w:val="22"/>
        </w:rPr>
        <w:t> </w:t>
      </w:r>
      <w:r>
        <w:rPr>
          <w:sz w:val="22"/>
        </w:rPr>
        <w:t>y</w:t>
      </w:r>
      <w:r>
        <w:rPr>
          <w:spacing w:val="34"/>
          <w:sz w:val="22"/>
        </w:rPr>
        <w:t> </w:t>
      </w:r>
      <w:r>
        <w:rPr>
          <w:sz w:val="22"/>
        </w:rPr>
        <w:t>2);</w:t>
      </w:r>
      <w:r>
        <w:rPr>
          <w:spacing w:val="34"/>
          <w:sz w:val="22"/>
        </w:rPr>
        <w:t> </w:t>
      </w:r>
      <w:r>
        <w:rPr>
          <w:sz w:val="22"/>
        </w:rPr>
        <w:t>2)</w:t>
      </w:r>
      <w:r>
        <w:rPr>
          <w:spacing w:val="34"/>
          <w:sz w:val="22"/>
        </w:rPr>
        <w:t> </w:t>
      </w:r>
      <w:r>
        <w:rPr>
          <w:sz w:val="22"/>
        </w:rPr>
        <w:t>autorizó</w:t>
      </w:r>
      <w:r>
        <w:rPr>
          <w:spacing w:val="34"/>
          <w:sz w:val="22"/>
        </w:rPr>
        <w:t> </w:t>
      </w:r>
      <w:r>
        <w:rPr>
          <w:sz w:val="22"/>
        </w:rPr>
        <w:t>al</w:t>
      </w:r>
      <w:r>
        <w:rPr>
          <w:spacing w:val="34"/>
          <w:sz w:val="22"/>
        </w:rPr>
        <w:t> </w:t>
      </w:r>
      <w:r>
        <w:rPr>
          <w:sz w:val="22"/>
        </w:rPr>
        <w:t>DEM</w:t>
      </w:r>
      <w:r>
        <w:rPr>
          <w:spacing w:val="34"/>
          <w:sz w:val="22"/>
        </w:rPr>
        <w:t> </w:t>
      </w:r>
      <w:r>
        <w:rPr>
          <w:sz w:val="22"/>
        </w:rPr>
        <w:t>a llevar adelante las mensuras para delimitar ambos Polígonos A y B, a fin de tramitar la cesión de dominio</w:t>
      </w:r>
      <w:r>
        <w:rPr>
          <w:spacing w:val="80"/>
          <w:sz w:val="22"/>
        </w:rPr>
        <w:t> </w:t>
      </w:r>
      <w:r>
        <w:rPr>
          <w:sz w:val="22"/>
        </w:rPr>
        <w:t>al</w:t>
      </w:r>
      <w:r>
        <w:rPr>
          <w:spacing w:val="80"/>
          <w:sz w:val="22"/>
        </w:rPr>
        <w:t> </w:t>
      </w:r>
      <w:r>
        <w:rPr>
          <w:sz w:val="22"/>
        </w:rPr>
        <w:t>Consejo</w:t>
      </w:r>
      <w:r>
        <w:rPr>
          <w:spacing w:val="80"/>
          <w:sz w:val="22"/>
        </w:rPr>
        <w:t> </w:t>
      </w:r>
      <w:r>
        <w:rPr>
          <w:sz w:val="22"/>
        </w:rPr>
        <w:t>Provincial</w:t>
      </w:r>
      <w:r>
        <w:rPr>
          <w:spacing w:val="80"/>
          <w:sz w:val="22"/>
        </w:rPr>
        <w:t> </w:t>
      </w:r>
      <w:r>
        <w:rPr>
          <w:sz w:val="22"/>
        </w:rPr>
        <w:t>de</w:t>
      </w:r>
      <w:r>
        <w:rPr>
          <w:spacing w:val="80"/>
          <w:sz w:val="22"/>
        </w:rPr>
        <w:t> </w:t>
      </w:r>
      <w:r>
        <w:rPr>
          <w:sz w:val="22"/>
        </w:rPr>
        <w:t>Educación</w:t>
      </w:r>
      <w:r>
        <w:rPr>
          <w:spacing w:val="80"/>
          <w:sz w:val="22"/>
        </w:rPr>
        <w:t> </w:t>
      </w:r>
      <w:r>
        <w:rPr>
          <w:sz w:val="22"/>
        </w:rPr>
        <w:t>(art.</w:t>
      </w:r>
      <w:r>
        <w:rPr>
          <w:spacing w:val="80"/>
          <w:sz w:val="22"/>
        </w:rPr>
        <w:t> </w:t>
      </w:r>
      <w:r>
        <w:rPr>
          <w:sz w:val="22"/>
        </w:rPr>
        <w:t>3º);</w:t>
      </w:r>
      <w:r>
        <w:rPr>
          <w:spacing w:val="80"/>
          <w:sz w:val="22"/>
        </w:rPr>
        <w:t> </w:t>
      </w:r>
      <w:r>
        <w:rPr>
          <w:sz w:val="22"/>
        </w:rPr>
        <w:t>3)</w:t>
      </w:r>
      <w:r>
        <w:rPr>
          <w:spacing w:val="80"/>
          <w:sz w:val="22"/>
        </w:rPr>
        <w:t> </w:t>
      </w:r>
      <w:r>
        <w:rPr>
          <w:sz w:val="22"/>
        </w:rPr>
        <w:t>instó</w:t>
      </w:r>
      <w:r>
        <w:rPr>
          <w:spacing w:val="80"/>
          <w:sz w:val="22"/>
        </w:rPr>
        <w:t> </w:t>
      </w:r>
      <w:r>
        <w:rPr>
          <w:sz w:val="22"/>
        </w:rPr>
        <w:t>al</w:t>
      </w:r>
      <w:r>
        <w:rPr>
          <w:spacing w:val="80"/>
          <w:sz w:val="22"/>
        </w:rPr>
        <w:t> </w:t>
      </w:r>
      <w:r>
        <w:rPr>
          <w:sz w:val="22"/>
        </w:rPr>
        <w:t>DEM</w:t>
      </w:r>
      <w:r>
        <w:rPr>
          <w:spacing w:val="80"/>
          <w:sz w:val="22"/>
        </w:rPr>
        <w:t> </w:t>
      </w:r>
      <w:r>
        <w:rPr>
          <w:sz w:val="22"/>
        </w:rPr>
        <w:t>a</w:t>
      </w:r>
      <w:r>
        <w:rPr>
          <w:spacing w:val="80"/>
          <w:sz w:val="22"/>
        </w:rPr>
        <w:t> </w:t>
      </w:r>
      <w:r>
        <w:rPr>
          <w:sz w:val="22"/>
        </w:rPr>
        <w:t>reubicar</w:t>
      </w:r>
      <w:r>
        <w:rPr>
          <w:spacing w:val="80"/>
          <w:sz w:val="22"/>
        </w:rPr>
        <w:t> </w:t>
      </w:r>
      <w:r>
        <w:rPr>
          <w:sz w:val="22"/>
        </w:rPr>
        <w:t>el</w:t>
      </w:r>
      <w:r>
        <w:rPr>
          <w:spacing w:val="80"/>
          <w:sz w:val="22"/>
        </w:rPr>
        <w:t> </w:t>
      </w:r>
      <w:r>
        <w:rPr>
          <w:sz w:val="22"/>
        </w:rPr>
        <w:t>Área</w:t>
      </w:r>
    </w:p>
    <w:p>
      <w:pPr>
        <w:pStyle w:val="ListParagraph"/>
        <w:spacing w:after="0" w:line="256" w:lineRule="auto"/>
        <w:jc w:val="both"/>
        <w:rPr>
          <w:sz w:val="22"/>
        </w:rPr>
        <w:sectPr>
          <w:type w:val="continuous"/>
          <w:pgSz w:w="12240" w:h="15840"/>
          <w:pgMar w:top="1320" w:bottom="0" w:left="0" w:right="1440"/>
        </w:sectPr>
      </w:pPr>
    </w:p>
    <w:p>
      <w:pPr>
        <w:pStyle w:val="BodyText"/>
        <w:spacing w:line="256" w:lineRule="auto" w:before="70"/>
        <w:ind w:right="0" w:firstLine="0"/>
        <w:jc w:val="left"/>
      </w:pPr>
      <w:r>
        <w:rPr/>
        <w:t>Recreativa</w:t>
      </w:r>
      <w:r>
        <w:rPr>
          <w:spacing w:val="40"/>
        </w:rPr>
        <w:t> </w:t>
      </w:r>
      <w:r>
        <w:rPr/>
        <w:t>Deportiva,</w:t>
      </w:r>
      <w:r>
        <w:rPr>
          <w:spacing w:val="40"/>
        </w:rPr>
        <w:t> </w:t>
      </w:r>
      <w:r>
        <w:rPr/>
        <w:t>contemplando</w:t>
      </w:r>
      <w:r>
        <w:rPr>
          <w:spacing w:val="40"/>
        </w:rPr>
        <w:t> </w:t>
      </w:r>
      <w:r>
        <w:rPr/>
        <w:t>campo</w:t>
      </w:r>
      <w:r>
        <w:rPr>
          <w:spacing w:val="40"/>
        </w:rPr>
        <w:t> </w:t>
      </w:r>
      <w:r>
        <w:rPr/>
        <w:t>de</w:t>
      </w:r>
      <w:r>
        <w:rPr>
          <w:spacing w:val="40"/>
        </w:rPr>
        <w:t> </w:t>
      </w:r>
      <w:r>
        <w:rPr/>
        <w:t>juego</w:t>
      </w:r>
      <w:r>
        <w:rPr>
          <w:spacing w:val="40"/>
        </w:rPr>
        <w:t> </w:t>
      </w:r>
      <w:r>
        <w:rPr/>
        <w:t>para</w:t>
      </w:r>
      <w:r>
        <w:rPr>
          <w:spacing w:val="40"/>
        </w:rPr>
        <w:t> </w:t>
      </w:r>
      <w:r>
        <w:rPr/>
        <w:t>torneos</w:t>
      </w:r>
      <w:r>
        <w:rPr>
          <w:spacing w:val="40"/>
        </w:rPr>
        <w:t> </w:t>
      </w:r>
      <w:r>
        <w:rPr/>
        <w:t>oficiales</w:t>
      </w:r>
      <w:r>
        <w:rPr>
          <w:spacing w:val="40"/>
        </w:rPr>
        <w:t> </w:t>
      </w:r>
      <w:r>
        <w:rPr/>
        <w:t>de</w:t>
      </w:r>
      <w:r>
        <w:rPr>
          <w:spacing w:val="40"/>
        </w:rPr>
        <w:t> </w:t>
      </w:r>
      <w:r>
        <w:rPr/>
        <w:t>rugby,</w:t>
      </w:r>
      <w:r>
        <w:rPr>
          <w:spacing w:val="40"/>
        </w:rPr>
        <w:t> </w:t>
      </w:r>
      <w:r>
        <w:rPr/>
        <w:t>fútbol</w:t>
      </w:r>
      <w:r>
        <w:rPr>
          <w:spacing w:val="40"/>
        </w:rPr>
        <w:t> </w:t>
      </w:r>
      <w:r>
        <w:rPr/>
        <w:t>y anexo una pista de atletismo (art. 4).</w:t>
      </w:r>
    </w:p>
    <w:p>
      <w:pPr>
        <w:pStyle w:val="ListParagraph"/>
        <w:numPr>
          <w:ilvl w:val="1"/>
          <w:numId w:val="12"/>
        </w:numPr>
        <w:tabs>
          <w:tab w:pos="2155" w:val="left" w:leader="none"/>
        </w:tabs>
        <w:spacing w:line="256" w:lineRule="auto" w:before="226" w:after="0"/>
        <w:ind w:left="677" w:right="282" w:firstLine="1333"/>
        <w:jc w:val="both"/>
        <w:rPr>
          <w:sz w:val="22"/>
        </w:rPr>
      </w:pPr>
      <w:r>
        <w:rPr>
          <w:sz w:val="22"/>
        </w:rPr>
        <w:t>Ordenanza 4289/25 (aquí impugnada). Modifica la afectación del inmueble con NC 16-20-070-1994, desafectando del dominio público municipal y afectándose al dominio privado.</w:t>
      </w:r>
    </w:p>
    <w:p>
      <w:pPr>
        <w:pStyle w:val="BodyText"/>
        <w:spacing w:before="0"/>
        <w:ind w:left="0" w:right="0" w:firstLine="0"/>
        <w:jc w:val="left"/>
      </w:pPr>
    </w:p>
    <w:p>
      <w:pPr>
        <w:pStyle w:val="BodyText"/>
        <w:spacing w:before="217"/>
        <w:ind w:left="0" w:right="0" w:firstLine="0"/>
        <w:jc w:val="left"/>
      </w:pPr>
    </w:p>
    <w:p>
      <w:pPr>
        <w:pStyle w:val="Heading2"/>
      </w:pPr>
      <w:r>
        <w:rPr/>
        <w:t>V.</w:t>
      </w:r>
      <w:r>
        <w:rPr>
          <w:spacing w:val="4"/>
        </w:rPr>
        <w:t> </w:t>
      </w:r>
      <w:r>
        <w:rPr>
          <w:spacing w:val="-2"/>
        </w:rPr>
        <w:t>Encuadre.</w:t>
      </w:r>
    </w:p>
    <w:p>
      <w:pPr>
        <w:pStyle w:val="BodyText"/>
        <w:spacing w:line="256" w:lineRule="auto" w:before="244"/>
      </w:pPr>
      <w:r>
        <w:rPr/>
        <w:t>La parte actora pretende que cautelarmente se suspenda la ejecución de la</w:t>
      </w:r>
      <w:r>
        <w:rPr>
          <w:spacing w:val="40"/>
        </w:rPr>
        <w:t> </w:t>
      </w:r>
      <w:r>
        <w:rPr/>
        <w:t>Ordenanza 4275/25 y de la Ordenanza 4289/25, y los decretos que las promulgan.</w:t>
      </w:r>
    </w:p>
    <w:p>
      <w:pPr>
        <w:pStyle w:val="BodyText"/>
        <w:spacing w:line="256" w:lineRule="auto"/>
      </w:pPr>
      <w:r>
        <w:rPr/>
        <w:t>Se puede observar, a partir de los planteos de ambas partes, de los antecedentes traídos a consideración y las normas involucradas, que se trata de una cuestión de gran</w:t>
      </w:r>
      <w:r>
        <w:rPr>
          <w:spacing w:val="80"/>
        </w:rPr>
        <w:t> </w:t>
      </w:r>
      <w:r>
        <w:rPr/>
        <w:t>complejidad que comprende numerosos aspectos jurídicos y fácticos.</w:t>
      </w:r>
    </w:p>
    <w:p>
      <w:pPr>
        <w:pStyle w:val="BodyText"/>
        <w:spacing w:line="256" w:lineRule="auto"/>
        <w:ind w:right="281"/>
      </w:pPr>
      <w:r>
        <w:rPr/>
        <w:t>Desde el punto de vista normativo, se encuentran involucradas numerosas normas jurídicas,</w:t>
      </w:r>
      <w:r>
        <w:rPr>
          <w:spacing w:val="40"/>
        </w:rPr>
        <w:t> </w:t>
      </w:r>
      <w:r>
        <w:rPr/>
        <w:t>de</w:t>
      </w:r>
      <w:r>
        <w:rPr>
          <w:spacing w:val="40"/>
        </w:rPr>
        <w:t> </w:t>
      </w:r>
      <w:r>
        <w:rPr/>
        <w:t>vigencia</w:t>
      </w:r>
      <w:r>
        <w:rPr>
          <w:spacing w:val="40"/>
        </w:rPr>
        <w:t> </w:t>
      </w:r>
      <w:r>
        <w:rPr/>
        <w:t>simultánea</w:t>
      </w:r>
      <w:r>
        <w:rPr>
          <w:spacing w:val="40"/>
        </w:rPr>
        <w:t> </w:t>
      </w:r>
      <w:r>
        <w:rPr/>
        <w:t>o</w:t>
      </w:r>
      <w:r>
        <w:rPr>
          <w:spacing w:val="40"/>
        </w:rPr>
        <w:t> </w:t>
      </w:r>
      <w:r>
        <w:rPr/>
        <w:t>sucesiva,</w:t>
      </w:r>
      <w:r>
        <w:rPr>
          <w:spacing w:val="40"/>
        </w:rPr>
        <w:t> </w:t>
      </w:r>
      <w:r>
        <w:rPr/>
        <w:t>de</w:t>
      </w:r>
      <w:r>
        <w:rPr>
          <w:spacing w:val="40"/>
        </w:rPr>
        <w:t> </w:t>
      </w:r>
      <w:r>
        <w:rPr/>
        <w:t>distintas</w:t>
      </w:r>
      <w:r>
        <w:rPr>
          <w:spacing w:val="40"/>
        </w:rPr>
        <w:t> </w:t>
      </w:r>
      <w:r>
        <w:rPr/>
        <w:t>jerarquías,</w:t>
      </w:r>
      <w:r>
        <w:rPr>
          <w:spacing w:val="40"/>
        </w:rPr>
        <w:t> </w:t>
      </w:r>
      <w:r>
        <w:rPr/>
        <w:t>muchas</w:t>
      </w:r>
      <w:r>
        <w:rPr>
          <w:spacing w:val="40"/>
        </w:rPr>
        <w:t> </w:t>
      </w:r>
      <w:r>
        <w:rPr/>
        <w:t>de</w:t>
      </w:r>
      <w:r>
        <w:rPr>
          <w:spacing w:val="40"/>
        </w:rPr>
        <w:t> </w:t>
      </w:r>
      <w:r>
        <w:rPr/>
        <w:t>ellas</w:t>
      </w:r>
      <w:r>
        <w:rPr>
          <w:spacing w:val="40"/>
        </w:rPr>
        <w:t> </w:t>
      </w:r>
      <w:r>
        <w:rPr/>
        <w:t>de</w:t>
      </w:r>
      <w:r>
        <w:rPr>
          <w:spacing w:val="40"/>
        </w:rPr>
        <w:t> </w:t>
      </w:r>
      <w:r>
        <w:rPr/>
        <w:t>muy difícil interpretación y con numerosas modificaciones. En este sentido las normas relativas a ordenamiento urbano y territorial contienen numerosos aspectos y referencias técnicas que hacen difícil</w:t>
      </w:r>
      <w:r>
        <w:rPr>
          <w:spacing w:val="40"/>
        </w:rPr>
        <w:t> </w:t>
      </w:r>
      <w:r>
        <w:rPr/>
        <w:t>su</w:t>
      </w:r>
      <w:r>
        <w:rPr>
          <w:spacing w:val="40"/>
        </w:rPr>
        <w:t> </w:t>
      </w:r>
      <w:r>
        <w:rPr/>
        <w:t>interpretación,</w:t>
      </w:r>
      <w:r>
        <w:rPr>
          <w:spacing w:val="40"/>
        </w:rPr>
        <w:t> </w:t>
      </w:r>
      <w:r>
        <w:rPr/>
        <w:t>y</w:t>
      </w:r>
      <w:r>
        <w:rPr>
          <w:spacing w:val="40"/>
        </w:rPr>
        <w:t> </w:t>
      </w:r>
      <w:r>
        <w:rPr/>
        <w:t>establecer</w:t>
      </w:r>
      <w:r>
        <w:rPr>
          <w:spacing w:val="40"/>
        </w:rPr>
        <w:t> </w:t>
      </w:r>
      <w:r>
        <w:rPr/>
        <w:t>el</w:t>
      </w:r>
      <w:r>
        <w:rPr>
          <w:spacing w:val="40"/>
        </w:rPr>
        <w:t> </w:t>
      </w:r>
      <w:r>
        <w:rPr/>
        <w:t>alcance</w:t>
      </w:r>
      <w:r>
        <w:rPr>
          <w:spacing w:val="40"/>
        </w:rPr>
        <w:t> </w:t>
      </w:r>
      <w:r>
        <w:rPr/>
        <w:t>de</w:t>
      </w:r>
      <w:r>
        <w:rPr>
          <w:spacing w:val="40"/>
        </w:rPr>
        <w:t> </w:t>
      </w:r>
      <w:r>
        <w:rPr/>
        <w:t>ciertas</w:t>
      </w:r>
      <w:r>
        <w:rPr>
          <w:spacing w:val="40"/>
        </w:rPr>
        <w:t> </w:t>
      </w:r>
      <w:r>
        <w:rPr/>
        <w:t>cuestiones</w:t>
      </w:r>
      <w:r>
        <w:rPr>
          <w:spacing w:val="40"/>
        </w:rPr>
        <w:t> </w:t>
      </w:r>
      <w:r>
        <w:rPr/>
        <w:t>requiere</w:t>
      </w:r>
      <w:r>
        <w:rPr>
          <w:spacing w:val="40"/>
        </w:rPr>
        <w:t> </w:t>
      </w:r>
      <w:r>
        <w:rPr/>
        <w:t>de</w:t>
      </w:r>
      <w:r>
        <w:rPr>
          <w:spacing w:val="40"/>
        </w:rPr>
        <w:t> </w:t>
      </w:r>
      <w:r>
        <w:rPr/>
        <w:t>auxiliares </w:t>
      </w:r>
      <w:r>
        <w:rPr>
          <w:spacing w:val="-2"/>
        </w:rPr>
        <w:t>técnicos.</w:t>
      </w:r>
    </w:p>
    <w:p>
      <w:pPr>
        <w:pStyle w:val="BodyText"/>
        <w:spacing w:line="256" w:lineRule="auto" w:before="227"/>
      </w:pPr>
      <w:r>
        <w:rPr/>
        <w:t>Además, resulta espinoso el conflicto planteado entre el derecho a gozar de un ambiente sano, o un espacio de esparcimiento, y el derecho a acceder a la educación.</w:t>
      </w:r>
    </w:p>
    <w:p>
      <w:pPr>
        <w:pStyle w:val="BodyText"/>
        <w:spacing w:line="256" w:lineRule="auto"/>
      </w:pPr>
      <w:r>
        <w:rPr/>
        <w:t>Frente a este panorama, es preciso delimitar el objeto de pronunciamiento en esta oportunidad, cautelar, que se presenta como provisoria y preliminar.</w:t>
      </w:r>
    </w:p>
    <w:p>
      <w:pPr>
        <w:spacing w:line="256" w:lineRule="auto" w:before="227"/>
        <w:ind w:left="677" w:right="282" w:firstLine="1333"/>
        <w:jc w:val="both"/>
        <w:rPr>
          <w:b/>
          <w:i/>
          <w:sz w:val="22"/>
        </w:rPr>
      </w:pPr>
      <w:r>
        <w:rPr>
          <w:sz w:val="22"/>
        </w:rPr>
        <w:t>De</w:t>
      </w:r>
      <w:r>
        <w:rPr>
          <w:spacing w:val="16"/>
          <w:sz w:val="22"/>
        </w:rPr>
        <w:t> </w:t>
      </w:r>
      <w:r>
        <w:rPr>
          <w:sz w:val="22"/>
        </w:rPr>
        <w:t>todas</w:t>
      </w:r>
      <w:r>
        <w:rPr>
          <w:spacing w:val="15"/>
          <w:sz w:val="22"/>
        </w:rPr>
        <w:t> </w:t>
      </w:r>
      <w:r>
        <w:rPr>
          <w:sz w:val="22"/>
        </w:rPr>
        <w:t>las</w:t>
      </w:r>
      <w:r>
        <w:rPr>
          <w:spacing w:val="15"/>
          <w:sz w:val="22"/>
        </w:rPr>
        <w:t> </w:t>
      </w:r>
      <w:r>
        <w:rPr>
          <w:sz w:val="22"/>
        </w:rPr>
        <w:t>normas</w:t>
      </w:r>
      <w:r>
        <w:rPr>
          <w:spacing w:val="15"/>
          <w:sz w:val="22"/>
        </w:rPr>
        <w:t> </w:t>
      </w:r>
      <w:r>
        <w:rPr>
          <w:sz w:val="22"/>
        </w:rPr>
        <w:t>transcriptas</w:t>
      </w:r>
      <w:r>
        <w:rPr>
          <w:spacing w:val="15"/>
          <w:sz w:val="22"/>
        </w:rPr>
        <w:t> </w:t>
      </w:r>
      <w:r>
        <w:rPr>
          <w:sz w:val="22"/>
        </w:rPr>
        <w:t>el</w:t>
      </w:r>
      <w:r>
        <w:rPr>
          <w:spacing w:val="16"/>
          <w:sz w:val="22"/>
        </w:rPr>
        <w:t> </w:t>
      </w:r>
      <w:r>
        <w:rPr>
          <w:sz w:val="22"/>
        </w:rPr>
        <w:t>punto</w:t>
      </w:r>
      <w:r>
        <w:rPr>
          <w:spacing w:val="15"/>
          <w:sz w:val="22"/>
        </w:rPr>
        <w:t> </w:t>
      </w:r>
      <w:r>
        <w:rPr>
          <w:sz w:val="22"/>
        </w:rPr>
        <w:t>de</w:t>
      </w:r>
      <w:r>
        <w:rPr>
          <w:spacing w:val="16"/>
          <w:sz w:val="22"/>
        </w:rPr>
        <w:t> </w:t>
      </w:r>
      <w:r>
        <w:rPr>
          <w:sz w:val="22"/>
        </w:rPr>
        <w:t>gravitación</w:t>
      </w:r>
      <w:r>
        <w:rPr>
          <w:spacing w:val="15"/>
          <w:sz w:val="22"/>
        </w:rPr>
        <w:t> </w:t>
      </w:r>
      <w:r>
        <w:rPr>
          <w:sz w:val="22"/>
        </w:rPr>
        <w:t>está</w:t>
      </w:r>
      <w:r>
        <w:rPr>
          <w:spacing w:val="15"/>
          <w:sz w:val="22"/>
        </w:rPr>
        <w:t> </w:t>
      </w:r>
      <w:r>
        <w:rPr>
          <w:sz w:val="22"/>
        </w:rPr>
        <w:t>en</w:t>
      </w:r>
      <w:r>
        <w:rPr>
          <w:spacing w:val="16"/>
          <w:sz w:val="22"/>
        </w:rPr>
        <w:t> </w:t>
      </w:r>
      <w:r>
        <w:rPr>
          <w:sz w:val="22"/>
        </w:rPr>
        <w:t>el</w:t>
      </w:r>
      <w:r>
        <w:rPr>
          <w:spacing w:val="16"/>
          <w:sz w:val="22"/>
        </w:rPr>
        <w:t> </w:t>
      </w:r>
      <w:r>
        <w:rPr>
          <w:sz w:val="22"/>
        </w:rPr>
        <w:t>art.</w:t>
      </w:r>
      <w:r>
        <w:rPr>
          <w:spacing w:val="16"/>
          <w:sz w:val="22"/>
        </w:rPr>
        <w:t> </w:t>
      </w:r>
      <w:r>
        <w:rPr>
          <w:sz w:val="22"/>
        </w:rPr>
        <w:t>95</w:t>
      </w:r>
      <w:r>
        <w:rPr>
          <w:spacing w:val="16"/>
          <w:sz w:val="22"/>
        </w:rPr>
        <w:t> </w:t>
      </w:r>
      <w:r>
        <w:rPr>
          <w:sz w:val="22"/>
        </w:rPr>
        <w:t>inc.</w:t>
      </w:r>
      <w:r>
        <w:rPr>
          <w:spacing w:val="16"/>
          <w:sz w:val="22"/>
        </w:rPr>
        <w:t> </w:t>
      </w:r>
      <w:r>
        <w:rPr>
          <w:sz w:val="22"/>
        </w:rPr>
        <w:t>48</w:t>
      </w:r>
      <w:r>
        <w:rPr>
          <w:spacing w:val="16"/>
          <w:sz w:val="22"/>
        </w:rPr>
        <w:t> </w:t>
      </w:r>
      <w:r>
        <w:rPr>
          <w:sz w:val="22"/>
        </w:rPr>
        <w:t>de la</w:t>
      </w:r>
      <w:r>
        <w:rPr>
          <w:spacing w:val="40"/>
          <w:sz w:val="22"/>
        </w:rPr>
        <w:t> </w:t>
      </w:r>
      <w:r>
        <w:rPr>
          <w:sz w:val="22"/>
        </w:rPr>
        <w:t>COM</w:t>
      </w:r>
      <w:r>
        <w:rPr>
          <w:spacing w:val="40"/>
          <w:sz w:val="22"/>
        </w:rPr>
        <w:t> </w:t>
      </w:r>
      <w:r>
        <w:rPr>
          <w:sz w:val="22"/>
        </w:rPr>
        <w:t>en</w:t>
      </w:r>
      <w:r>
        <w:rPr>
          <w:spacing w:val="40"/>
          <w:sz w:val="22"/>
        </w:rPr>
        <w:t> </w:t>
      </w:r>
      <w:r>
        <w:rPr>
          <w:sz w:val="22"/>
        </w:rPr>
        <w:t>cuanto</w:t>
      </w:r>
      <w:r>
        <w:rPr>
          <w:spacing w:val="40"/>
          <w:sz w:val="22"/>
        </w:rPr>
        <w:t> </w:t>
      </w:r>
      <w:r>
        <w:rPr>
          <w:sz w:val="22"/>
        </w:rPr>
        <w:t>establece</w:t>
      </w:r>
      <w:r>
        <w:rPr>
          <w:spacing w:val="40"/>
          <w:sz w:val="22"/>
        </w:rPr>
        <w:t> </w:t>
      </w:r>
      <w:r>
        <w:rPr>
          <w:sz w:val="22"/>
        </w:rPr>
        <w:t>una</w:t>
      </w:r>
      <w:r>
        <w:rPr>
          <w:spacing w:val="40"/>
          <w:sz w:val="22"/>
        </w:rPr>
        <w:t> </w:t>
      </w:r>
      <w:r>
        <w:rPr>
          <w:sz w:val="22"/>
        </w:rPr>
        <w:t>severa</w:t>
      </w:r>
      <w:r>
        <w:rPr>
          <w:spacing w:val="40"/>
          <w:sz w:val="22"/>
        </w:rPr>
        <w:t> </w:t>
      </w:r>
      <w:r>
        <w:rPr>
          <w:sz w:val="22"/>
        </w:rPr>
        <w:t>limitación</w:t>
      </w:r>
      <w:r>
        <w:rPr>
          <w:spacing w:val="40"/>
          <w:sz w:val="22"/>
        </w:rPr>
        <w:t> </w:t>
      </w:r>
      <w:r>
        <w:rPr>
          <w:sz w:val="22"/>
        </w:rPr>
        <w:t>al</w:t>
      </w:r>
      <w:r>
        <w:rPr>
          <w:spacing w:val="40"/>
          <w:sz w:val="22"/>
        </w:rPr>
        <w:t> </w:t>
      </w:r>
      <w:r>
        <w:rPr>
          <w:sz w:val="22"/>
        </w:rPr>
        <w:t>uso</w:t>
      </w:r>
      <w:r>
        <w:rPr>
          <w:spacing w:val="40"/>
          <w:sz w:val="22"/>
        </w:rPr>
        <w:t> </w:t>
      </w:r>
      <w:r>
        <w:rPr>
          <w:sz w:val="22"/>
        </w:rPr>
        <w:t>de</w:t>
      </w:r>
      <w:r>
        <w:rPr>
          <w:spacing w:val="40"/>
          <w:sz w:val="22"/>
        </w:rPr>
        <w:t> </w:t>
      </w:r>
      <w:r>
        <w:rPr>
          <w:sz w:val="22"/>
        </w:rPr>
        <w:t>las</w:t>
      </w:r>
      <w:r>
        <w:rPr>
          <w:spacing w:val="40"/>
          <w:sz w:val="22"/>
        </w:rPr>
        <w:t> </w:t>
      </w:r>
      <w:r>
        <w:rPr>
          <w:sz w:val="22"/>
        </w:rPr>
        <w:t>tierras</w:t>
      </w:r>
      <w:r>
        <w:rPr>
          <w:spacing w:val="40"/>
          <w:sz w:val="22"/>
        </w:rPr>
        <w:t> </w:t>
      </w:r>
      <w:r>
        <w:rPr>
          <w:sz w:val="22"/>
        </w:rPr>
        <w:t>fiscales.</w:t>
      </w:r>
      <w:r>
        <w:rPr>
          <w:spacing w:val="40"/>
          <w:sz w:val="22"/>
        </w:rPr>
        <w:t> </w:t>
      </w:r>
      <w:r>
        <w:rPr>
          <w:sz w:val="22"/>
        </w:rPr>
        <w:t>La</w:t>
      </w:r>
      <w:r>
        <w:rPr>
          <w:spacing w:val="40"/>
          <w:sz w:val="22"/>
        </w:rPr>
        <w:t> </w:t>
      </w:r>
      <w:r>
        <w:rPr>
          <w:sz w:val="22"/>
        </w:rPr>
        <w:t>norma enumera</w:t>
      </w:r>
      <w:r>
        <w:rPr>
          <w:spacing w:val="26"/>
          <w:sz w:val="22"/>
        </w:rPr>
        <w:t> </w:t>
      </w:r>
      <w:r>
        <w:rPr>
          <w:sz w:val="22"/>
        </w:rPr>
        <w:t>las</w:t>
      </w:r>
      <w:r>
        <w:rPr>
          <w:spacing w:val="26"/>
          <w:sz w:val="22"/>
        </w:rPr>
        <w:t> </w:t>
      </w:r>
      <w:r>
        <w:rPr>
          <w:sz w:val="22"/>
        </w:rPr>
        <w:t>facultades</w:t>
      </w:r>
      <w:r>
        <w:rPr>
          <w:spacing w:val="25"/>
          <w:sz w:val="22"/>
        </w:rPr>
        <w:t> </w:t>
      </w:r>
      <w:r>
        <w:rPr>
          <w:sz w:val="22"/>
        </w:rPr>
        <w:t>del</w:t>
      </w:r>
      <w:r>
        <w:rPr>
          <w:spacing w:val="26"/>
          <w:sz w:val="22"/>
        </w:rPr>
        <w:t> </w:t>
      </w:r>
      <w:r>
        <w:rPr>
          <w:sz w:val="22"/>
        </w:rPr>
        <w:t>Concejo</w:t>
      </w:r>
      <w:r>
        <w:rPr>
          <w:spacing w:val="26"/>
          <w:sz w:val="22"/>
        </w:rPr>
        <w:t> </w:t>
      </w:r>
      <w:r>
        <w:rPr>
          <w:sz w:val="22"/>
        </w:rPr>
        <w:t>Deliberante</w:t>
      </w:r>
      <w:r>
        <w:rPr>
          <w:spacing w:val="26"/>
          <w:sz w:val="22"/>
        </w:rPr>
        <w:t> </w:t>
      </w:r>
      <w:r>
        <w:rPr>
          <w:sz w:val="22"/>
        </w:rPr>
        <w:t>y</w:t>
      </w:r>
      <w:r>
        <w:rPr>
          <w:spacing w:val="26"/>
          <w:sz w:val="22"/>
        </w:rPr>
        <w:t> </w:t>
      </w:r>
      <w:r>
        <w:rPr>
          <w:sz w:val="22"/>
        </w:rPr>
        <w:t>dice</w:t>
      </w:r>
      <w:r>
        <w:rPr>
          <w:spacing w:val="26"/>
          <w:sz w:val="22"/>
        </w:rPr>
        <w:t> </w:t>
      </w:r>
      <w:r>
        <w:rPr>
          <w:sz w:val="22"/>
        </w:rPr>
        <w:t>que</w:t>
      </w:r>
      <w:r>
        <w:rPr>
          <w:spacing w:val="27"/>
          <w:sz w:val="22"/>
        </w:rPr>
        <w:t> </w:t>
      </w:r>
      <w:r>
        <w:rPr>
          <w:i/>
          <w:sz w:val="22"/>
        </w:rPr>
        <w:t>puede</w:t>
      </w:r>
      <w:r>
        <w:rPr>
          <w:i/>
          <w:spacing w:val="26"/>
          <w:sz w:val="22"/>
        </w:rPr>
        <w:t> </w:t>
      </w:r>
      <w:r>
        <w:rPr>
          <w:i/>
          <w:sz w:val="22"/>
        </w:rPr>
        <w:t>autorizar</w:t>
      </w:r>
      <w:r>
        <w:rPr>
          <w:i/>
          <w:spacing w:val="26"/>
          <w:sz w:val="22"/>
        </w:rPr>
        <w:t> </w:t>
      </w:r>
      <w:r>
        <w:rPr>
          <w:i/>
          <w:sz w:val="22"/>
        </w:rPr>
        <w:t>con</w:t>
      </w:r>
      <w:r>
        <w:rPr>
          <w:i/>
          <w:spacing w:val="26"/>
          <w:sz w:val="22"/>
        </w:rPr>
        <w:t> </w:t>
      </w:r>
      <w:r>
        <w:rPr>
          <w:i/>
          <w:sz w:val="22"/>
        </w:rPr>
        <w:t>el</w:t>
      </w:r>
      <w:r>
        <w:rPr>
          <w:i/>
          <w:spacing w:val="26"/>
          <w:sz w:val="22"/>
        </w:rPr>
        <w:t> </w:t>
      </w:r>
      <w:r>
        <w:rPr>
          <w:i/>
          <w:sz w:val="22"/>
        </w:rPr>
        <w:t>voto</w:t>
      </w:r>
      <w:r>
        <w:rPr>
          <w:i/>
          <w:spacing w:val="26"/>
          <w:sz w:val="22"/>
        </w:rPr>
        <w:t> </w:t>
      </w:r>
      <w:r>
        <w:rPr>
          <w:i/>
          <w:sz w:val="22"/>
        </w:rPr>
        <w:t>favorable de</w:t>
      </w:r>
      <w:r>
        <w:rPr>
          <w:i/>
          <w:spacing w:val="40"/>
          <w:sz w:val="22"/>
        </w:rPr>
        <w:t> </w:t>
      </w:r>
      <w:r>
        <w:rPr>
          <w:i/>
          <w:sz w:val="22"/>
        </w:rPr>
        <w:t>los</w:t>
      </w:r>
      <w:r>
        <w:rPr>
          <w:i/>
          <w:spacing w:val="40"/>
          <w:sz w:val="22"/>
        </w:rPr>
        <w:t> </w:t>
      </w:r>
      <w:r>
        <w:rPr>
          <w:i/>
          <w:sz w:val="22"/>
        </w:rPr>
        <w:t>dos</w:t>
      </w:r>
      <w:r>
        <w:rPr>
          <w:i/>
          <w:spacing w:val="40"/>
          <w:sz w:val="22"/>
        </w:rPr>
        <w:t> </w:t>
      </w:r>
      <w:r>
        <w:rPr>
          <w:i/>
          <w:sz w:val="22"/>
        </w:rPr>
        <w:t>tercios</w:t>
      </w:r>
      <w:r>
        <w:rPr>
          <w:i/>
          <w:spacing w:val="40"/>
          <w:sz w:val="22"/>
        </w:rPr>
        <w:t> </w:t>
      </w:r>
      <w:r>
        <w:rPr>
          <w:i/>
          <w:sz w:val="22"/>
        </w:rPr>
        <w:t>(2/3)</w:t>
      </w:r>
      <w:r>
        <w:rPr>
          <w:i/>
          <w:spacing w:val="40"/>
          <w:sz w:val="22"/>
        </w:rPr>
        <w:t> </w:t>
      </w:r>
      <w:r>
        <w:rPr>
          <w:i/>
          <w:sz w:val="22"/>
        </w:rPr>
        <w:t>del</w:t>
      </w:r>
      <w:r>
        <w:rPr>
          <w:i/>
          <w:spacing w:val="40"/>
          <w:sz w:val="22"/>
        </w:rPr>
        <w:t> </w:t>
      </w:r>
      <w:r>
        <w:rPr>
          <w:i/>
          <w:sz w:val="22"/>
        </w:rPr>
        <w:t>total</w:t>
      </w:r>
      <w:r>
        <w:rPr>
          <w:i/>
          <w:spacing w:val="40"/>
          <w:sz w:val="22"/>
        </w:rPr>
        <w:t> </w:t>
      </w:r>
      <w:r>
        <w:rPr>
          <w:i/>
          <w:sz w:val="22"/>
        </w:rPr>
        <w:t>de</w:t>
      </w:r>
      <w:r>
        <w:rPr>
          <w:i/>
          <w:spacing w:val="40"/>
          <w:sz w:val="22"/>
        </w:rPr>
        <w:t> </w:t>
      </w:r>
      <w:r>
        <w:rPr>
          <w:i/>
          <w:sz w:val="22"/>
        </w:rPr>
        <w:t>sus</w:t>
      </w:r>
      <w:r>
        <w:rPr>
          <w:i/>
          <w:spacing w:val="40"/>
          <w:sz w:val="22"/>
        </w:rPr>
        <w:t> </w:t>
      </w:r>
      <w:r>
        <w:rPr>
          <w:i/>
          <w:sz w:val="22"/>
        </w:rPr>
        <w:t>miembros,</w:t>
      </w:r>
      <w:r>
        <w:rPr>
          <w:i/>
          <w:spacing w:val="40"/>
          <w:sz w:val="22"/>
        </w:rPr>
        <w:t> </w:t>
      </w:r>
      <w:r>
        <w:rPr>
          <w:i/>
          <w:sz w:val="22"/>
        </w:rPr>
        <w:t>la</w:t>
      </w:r>
      <w:r>
        <w:rPr>
          <w:i/>
          <w:spacing w:val="40"/>
          <w:sz w:val="22"/>
        </w:rPr>
        <w:t> </w:t>
      </w:r>
      <w:r>
        <w:rPr>
          <w:i/>
          <w:sz w:val="22"/>
        </w:rPr>
        <w:t>desafectación</w:t>
      </w:r>
      <w:r>
        <w:rPr>
          <w:i/>
          <w:spacing w:val="40"/>
          <w:sz w:val="22"/>
        </w:rPr>
        <w:t> </w:t>
      </w:r>
      <w:r>
        <w:rPr>
          <w:i/>
          <w:sz w:val="22"/>
        </w:rPr>
        <w:t>de</w:t>
      </w:r>
      <w:r>
        <w:rPr>
          <w:i/>
          <w:spacing w:val="40"/>
          <w:sz w:val="22"/>
        </w:rPr>
        <w:t> </w:t>
      </w:r>
      <w:r>
        <w:rPr>
          <w:i/>
          <w:sz w:val="22"/>
        </w:rPr>
        <w:t>los</w:t>
      </w:r>
      <w:r>
        <w:rPr>
          <w:i/>
          <w:spacing w:val="40"/>
          <w:sz w:val="22"/>
        </w:rPr>
        <w:t> </w:t>
      </w:r>
      <w:r>
        <w:rPr>
          <w:i/>
          <w:sz w:val="22"/>
        </w:rPr>
        <w:t>bienes</w:t>
      </w:r>
      <w:r>
        <w:rPr>
          <w:i/>
          <w:spacing w:val="40"/>
          <w:sz w:val="22"/>
        </w:rPr>
        <w:t> </w:t>
      </w:r>
      <w:r>
        <w:rPr>
          <w:i/>
          <w:sz w:val="22"/>
        </w:rPr>
        <w:t>de</w:t>
      </w:r>
      <w:r>
        <w:rPr>
          <w:i/>
          <w:spacing w:val="40"/>
          <w:sz w:val="22"/>
        </w:rPr>
        <w:t> </w:t>
      </w:r>
      <w:r>
        <w:rPr>
          <w:i/>
          <w:sz w:val="22"/>
        </w:rPr>
        <w:t>dominio público</w:t>
      </w:r>
      <w:r>
        <w:rPr>
          <w:i/>
          <w:spacing w:val="40"/>
          <w:sz w:val="22"/>
        </w:rPr>
        <w:t> </w:t>
      </w:r>
      <w:r>
        <w:rPr>
          <w:i/>
          <w:sz w:val="22"/>
        </w:rPr>
        <w:t>municipal</w:t>
      </w:r>
      <w:r>
        <w:rPr>
          <w:b/>
          <w:i/>
          <w:sz w:val="22"/>
        </w:rPr>
        <w:t>,</w:t>
      </w:r>
      <w:r>
        <w:rPr>
          <w:b/>
          <w:i/>
          <w:spacing w:val="40"/>
          <w:sz w:val="22"/>
        </w:rPr>
        <w:t> </w:t>
      </w:r>
      <w:r>
        <w:rPr>
          <w:b/>
          <w:i/>
          <w:sz w:val="22"/>
        </w:rPr>
        <w:t>excepto</w:t>
      </w:r>
      <w:r>
        <w:rPr>
          <w:b/>
          <w:i/>
          <w:spacing w:val="40"/>
          <w:sz w:val="22"/>
        </w:rPr>
        <w:t> </w:t>
      </w:r>
      <w:r>
        <w:rPr>
          <w:b/>
          <w:i/>
          <w:sz w:val="22"/>
        </w:rPr>
        <w:t>los</w:t>
      </w:r>
      <w:r>
        <w:rPr>
          <w:b/>
          <w:i/>
          <w:spacing w:val="40"/>
          <w:sz w:val="22"/>
        </w:rPr>
        <w:t> </w:t>
      </w:r>
      <w:r>
        <w:rPr>
          <w:b/>
          <w:i/>
          <w:sz w:val="22"/>
        </w:rPr>
        <w:t>espacios</w:t>
      </w:r>
      <w:r>
        <w:rPr>
          <w:b/>
          <w:i/>
          <w:spacing w:val="40"/>
          <w:sz w:val="22"/>
        </w:rPr>
        <w:t> </w:t>
      </w:r>
      <w:r>
        <w:rPr>
          <w:b/>
          <w:i/>
          <w:sz w:val="22"/>
        </w:rPr>
        <w:t>verdes</w:t>
      </w:r>
      <w:r>
        <w:rPr>
          <w:b/>
          <w:i/>
          <w:spacing w:val="40"/>
          <w:sz w:val="22"/>
        </w:rPr>
        <w:t> </w:t>
      </w:r>
      <w:r>
        <w:rPr>
          <w:b/>
          <w:i/>
          <w:sz w:val="22"/>
        </w:rPr>
        <w:t>que</w:t>
      </w:r>
      <w:r>
        <w:rPr>
          <w:b/>
          <w:i/>
          <w:spacing w:val="40"/>
          <w:sz w:val="22"/>
        </w:rPr>
        <w:t> </w:t>
      </w:r>
      <w:r>
        <w:rPr>
          <w:b/>
          <w:i/>
          <w:sz w:val="22"/>
        </w:rPr>
        <w:t>no</w:t>
      </w:r>
      <w:r>
        <w:rPr>
          <w:b/>
          <w:i/>
          <w:spacing w:val="40"/>
          <w:sz w:val="22"/>
        </w:rPr>
        <w:t> </w:t>
      </w:r>
      <w:r>
        <w:rPr>
          <w:b/>
          <w:i/>
          <w:sz w:val="22"/>
        </w:rPr>
        <w:t>pueden</w:t>
      </w:r>
      <w:r>
        <w:rPr>
          <w:b/>
          <w:i/>
          <w:spacing w:val="40"/>
          <w:sz w:val="22"/>
        </w:rPr>
        <w:t> </w:t>
      </w:r>
      <w:r>
        <w:rPr>
          <w:b/>
          <w:i/>
          <w:sz w:val="22"/>
        </w:rPr>
        <w:t>ser</w:t>
      </w:r>
      <w:r>
        <w:rPr>
          <w:b/>
          <w:i/>
          <w:spacing w:val="40"/>
          <w:sz w:val="22"/>
        </w:rPr>
        <w:t> </w:t>
      </w:r>
      <w:r>
        <w:rPr>
          <w:b/>
          <w:i/>
          <w:sz w:val="22"/>
        </w:rPr>
        <w:t>desafectados</w:t>
      </w:r>
      <w:r>
        <w:rPr>
          <w:b/>
          <w:i/>
          <w:spacing w:val="40"/>
          <w:sz w:val="22"/>
        </w:rPr>
        <w:t> </w:t>
      </w:r>
      <w:r>
        <w:rPr>
          <w:b/>
          <w:i/>
          <w:sz w:val="22"/>
        </w:rPr>
        <w:t>bajo ninguna circunstancia.</w:t>
      </w:r>
    </w:p>
    <w:p>
      <w:pPr>
        <w:pStyle w:val="BodyText"/>
        <w:spacing w:line="256" w:lineRule="auto" w:before="227"/>
      </w:pPr>
      <w:r>
        <w:rPr/>
        <w:t>De</w:t>
      </w:r>
      <w:r>
        <w:rPr>
          <w:spacing w:val="24"/>
        </w:rPr>
        <w:t> </w:t>
      </w:r>
      <w:r>
        <w:rPr/>
        <w:t>manera</w:t>
      </w:r>
      <w:r>
        <w:rPr>
          <w:spacing w:val="24"/>
        </w:rPr>
        <w:t> </w:t>
      </w:r>
      <w:r>
        <w:rPr/>
        <w:t>que</w:t>
      </w:r>
      <w:r>
        <w:rPr>
          <w:spacing w:val="24"/>
        </w:rPr>
        <w:t> </w:t>
      </w:r>
      <w:r>
        <w:rPr/>
        <w:t>el</w:t>
      </w:r>
      <w:r>
        <w:rPr>
          <w:spacing w:val="24"/>
        </w:rPr>
        <w:t> </w:t>
      </w:r>
      <w:r>
        <w:rPr/>
        <w:t>nudo</w:t>
      </w:r>
      <w:r>
        <w:rPr>
          <w:spacing w:val="24"/>
        </w:rPr>
        <w:t> </w:t>
      </w:r>
      <w:r>
        <w:rPr/>
        <w:t>de</w:t>
      </w:r>
      <w:r>
        <w:rPr>
          <w:spacing w:val="24"/>
        </w:rPr>
        <w:t> </w:t>
      </w:r>
      <w:r>
        <w:rPr/>
        <w:t>la</w:t>
      </w:r>
      <w:r>
        <w:rPr>
          <w:spacing w:val="24"/>
        </w:rPr>
        <w:t> </w:t>
      </w:r>
      <w:r>
        <w:rPr/>
        <w:t>cuestión</w:t>
      </w:r>
      <w:r>
        <w:rPr>
          <w:spacing w:val="24"/>
        </w:rPr>
        <w:t> </w:t>
      </w:r>
      <w:r>
        <w:rPr/>
        <w:t>radica</w:t>
      </w:r>
      <w:r>
        <w:rPr>
          <w:spacing w:val="24"/>
        </w:rPr>
        <w:t> </w:t>
      </w:r>
      <w:r>
        <w:rPr/>
        <w:t>en</w:t>
      </w:r>
      <w:r>
        <w:rPr>
          <w:spacing w:val="24"/>
        </w:rPr>
        <w:t> </w:t>
      </w:r>
      <w:r>
        <w:rPr/>
        <w:t>saber</w:t>
      </w:r>
      <w:r>
        <w:rPr>
          <w:spacing w:val="24"/>
        </w:rPr>
        <w:t> </w:t>
      </w:r>
      <w:r>
        <w:rPr/>
        <w:t>si</w:t>
      </w:r>
      <w:r>
        <w:rPr>
          <w:spacing w:val="24"/>
        </w:rPr>
        <w:t> </w:t>
      </w:r>
      <w:r>
        <w:rPr/>
        <w:t>al</w:t>
      </w:r>
      <w:r>
        <w:rPr>
          <w:spacing w:val="24"/>
        </w:rPr>
        <w:t> </w:t>
      </w:r>
      <w:r>
        <w:rPr/>
        <w:t>momento</w:t>
      </w:r>
      <w:r>
        <w:rPr>
          <w:spacing w:val="24"/>
        </w:rPr>
        <w:t> </w:t>
      </w:r>
      <w:r>
        <w:rPr/>
        <w:t>de</w:t>
      </w:r>
      <w:r>
        <w:rPr>
          <w:spacing w:val="24"/>
        </w:rPr>
        <w:t> </w:t>
      </w:r>
      <w:r>
        <w:rPr/>
        <w:t>la</w:t>
      </w:r>
      <w:r>
        <w:rPr>
          <w:spacing w:val="24"/>
        </w:rPr>
        <w:t> </w:t>
      </w:r>
      <w:r>
        <w:rPr/>
        <w:t>entrada en</w:t>
      </w:r>
      <w:r>
        <w:rPr>
          <w:spacing w:val="15"/>
        </w:rPr>
        <w:t> </w:t>
      </w:r>
      <w:r>
        <w:rPr/>
        <w:t>vigencia</w:t>
      </w:r>
      <w:r>
        <w:rPr>
          <w:spacing w:val="15"/>
        </w:rPr>
        <w:t> </w:t>
      </w:r>
      <w:r>
        <w:rPr/>
        <w:t>de</w:t>
      </w:r>
      <w:r>
        <w:rPr>
          <w:spacing w:val="15"/>
        </w:rPr>
        <w:t> </w:t>
      </w:r>
      <w:r>
        <w:rPr/>
        <w:t>la</w:t>
      </w:r>
      <w:r>
        <w:rPr>
          <w:spacing w:val="15"/>
        </w:rPr>
        <w:t> </w:t>
      </w:r>
      <w:r>
        <w:rPr/>
        <w:t>COM</w:t>
      </w:r>
      <w:r>
        <w:rPr>
          <w:spacing w:val="14"/>
        </w:rPr>
        <w:t> </w:t>
      </w:r>
      <w:r>
        <w:rPr/>
        <w:t>el</w:t>
      </w:r>
      <w:r>
        <w:rPr>
          <w:spacing w:val="15"/>
        </w:rPr>
        <w:t> </w:t>
      </w:r>
      <w:r>
        <w:rPr/>
        <w:t>lote</w:t>
      </w:r>
      <w:r>
        <w:rPr>
          <w:spacing w:val="14"/>
        </w:rPr>
        <w:t> </w:t>
      </w:r>
      <w:r>
        <w:rPr/>
        <w:t>NC</w:t>
      </w:r>
      <w:r>
        <w:rPr>
          <w:spacing w:val="15"/>
        </w:rPr>
        <w:t> </w:t>
      </w:r>
      <w:r>
        <w:rPr/>
        <w:t>16-20-070-1994</w:t>
      </w:r>
      <w:r>
        <w:rPr>
          <w:spacing w:val="15"/>
        </w:rPr>
        <w:t> </w:t>
      </w:r>
      <w:r>
        <w:rPr/>
        <w:t>se</w:t>
      </w:r>
      <w:r>
        <w:rPr>
          <w:spacing w:val="15"/>
        </w:rPr>
        <w:t> </w:t>
      </w:r>
      <w:r>
        <w:rPr/>
        <w:t>encontraba</w:t>
      </w:r>
      <w:r>
        <w:rPr>
          <w:spacing w:val="15"/>
        </w:rPr>
        <w:t> </w:t>
      </w:r>
      <w:r>
        <w:rPr/>
        <w:t>con</w:t>
      </w:r>
      <w:r>
        <w:rPr>
          <w:spacing w:val="15"/>
        </w:rPr>
        <w:t> </w:t>
      </w:r>
      <w:r>
        <w:rPr/>
        <w:t>el</w:t>
      </w:r>
      <w:r>
        <w:rPr>
          <w:spacing w:val="15"/>
        </w:rPr>
        <w:t> </w:t>
      </w:r>
      <w:r>
        <w:rPr/>
        <w:t>destino</w:t>
      </w:r>
      <w:r>
        <w:rPr>
          <w:spacing w:val="14"/>
        </w:rPr>
        <w:t> </w:t>
      </w:r>
      <w:r>
        <w:rPr/>
        <w:t>de</w:t>
      </w:r>
      <w:r>
        <w:rPr>
          <w:spacing w:val="15"/>
        </w:rPr>
        <w:t> </w:t>
      </w:r>
      <w:r>
        <w:rPr/>
        <w:t>espacio</w:t>
      </w:r>
      <w:r>
        <w:rPr>
          <w:spacing w:val="15"/>
        </w:rPr>
        <w:t> </w:t>
      </w:r>
      <w:r>
        <w:rPr/>
        <w:t>verde, o si por el contrario había operado alguna norma de cambio de destino o uso, o “desafectación”.</w:t>
      </w:r>
    </w:p>
    <w:p>
      <w:pPr>
        <w:pStyle w:val="BodyText"/>
        <w:spacing w:line="256" w:lineRule="auto"/>
        <w:ind w:right="283"/>
      </w:pPr>
      <w:r>
        <w:rPr/>
        <w:t>Se ha señalado que la COM entró en vigencia en el año 2009. Es decir que la prohibición</w:t>
      </w:r>
      <w:r>
        <w:rPr>
          <w:spacing w:val="25"/>
        </w:rPr>
        <w:t> </w:t>
      </w:r>
      <w:r>
        <w:rPr/>
        <w:t>contenida</w:t>
      </w:r>
      <w:r>
        <w:rPr>
          <w:spacing w:val="25"/>
        </w:rPr>
        <w:t> </w:t>
      </w:r>
      <w:r>
        <w:rPr/>
        <w:t>en</w:t>
      </w:r>
      <w:r>
        <w:rPr>
          <w:spacing w:val="25"/>
        </w:rPr>
        <w:t> </w:t>
      </w:r>
      <w:r>
        <w:rPr/>
        <w:t>el</w:t>
      </w:r>
      <w:r>
        <w:rPr>
          <w:spacing w:val="25"/>
        </w:rPr>
        <w:t> </w:t>
      </w:r>
      <w:r>
        <w:rPr/>
        <w:t>art.</w:t>
      </w:r>
      <w:r>
        <w:rPr>
          <w:spacing w:val="27"/>
        </w:rPr>
        <w:t> </w:t>
      </w:r>
      <w:r>
        <w:rPr/>
        <w:t>95</w:t>
      </w:r>
      <w:r>
        <w:rPr>
          <w:spacing w:val="25"/>
        </w:rPr>
        <w:t> </w:t>
      </w:r>
      <w:r>
        <w:rPr/>
        <w:t>inc.</w:t>
      </w:r>
      <w:r>
        <w:rPr>
          <w:spacing w:val="27"/>
        </w:rPr>
        <w:t> </w:t>
      </w:r>
      <w:r>
        <w:rPr/>
        <w:t>48</w:t>
      </w:r>
      <w:r>
        <w:rPr>
          <w:spacing w:val="25"/>
        </w:rPr>
        <w:t> </w:t>
      </w:r>
      <w:r>
        <w:rPr/>
        <w:t>rige</w:t>
      </w:r>
      <w:r>
        <w:rPr>
          <w:spacing w:val="25"/>
        </w:rPr>
        <w:t> </w:t>
      </w:r>
      <w:r>
        <w:rPr/>
        <w:t>desde</w:t>
      </w:r>
      <w:r>
        <w:rPr>
          <w:spacing w:val="25"/>
        </w:rPr>
        <w:t> </w:t>
      </w:r>
      <w:r>
        <w:rPr/>
        <w:t>entonces.</w:t>
      </w:r>
      <w:r>
        <w:rPr>
          <w:spacing w:val="27"/>
        </w:rPr>
        <w:t> </w:t>
      </w:r>
      <w:r>
        <w:rPr/>
        <w:t>De</w:t>
      </w:r>
      <w:r>
        <w:rPr>
          <w:spacing w:val="25"/>
        </w:rPr>
        <w:t> </w:t>
      </w:r>
      <w:r>
        <w:rPr/>
        <w:t>modo</w:t>
      </w:r>
      <w:r>
        <w:rPr>
          <w:spacing w:val="25"/>
        </w:rPr>
        <w:t> </w:t>
      </w:r>
      <w:r>
        <w:rPr/>
        <w:t>que,</w:t>
      </w:r>
      <w:r>
        <w:rPr>
          <w:spacing w:val="27"/>
        </w:rPr>
        <w:t> </w:t>
      </w:r>
      <w:r>
        <w:rPr/>
        <w:t>con</w:t>
      </w:r>
      <w:r>
        <w:rPr>
          <w:spacing w:val="25"/>
        </w:rPr>
        <w:t> </w:t>
      </w:r>
      <w:r>
        <w:rPr/>
        <w:t>anterioridad</w:t>
      </w:r>
      <w:r>
        <w:rPr>
          <w:spacing w:val="25"/>
        </w:rPr>
        <w:t> </w:t>
      </w:r>
      <w:r>
        <w:rPr/>
        <w:t>a la vigencia de la limitación, la parcela en cuestión pudo válidamente ser destinada a otros usos. Si por el contrario, la desafectación se dio a través del juego de las Ordenanzas que se impugnan, 4275/25 y 4289/25, podría haber una contradicción con una prohibición constitucional expresa.</w:t>
      </w:r>
    </w:p>
    <w:p>
      <w:pPr>
        <w:pStyle w:val="Heading2"/>
        <w:spacing w:before="227"/>
        <w:rPr>
          <w:b w:val="0"/>
        </w:rPr>
      </w:pPr>
      <w:r>
        <w:rPr/>
        <w:t>IV.</w:t>
      </w:r>
      <w:r>
        <w:rPr>
          <w:spacing w:val="7"/>
        </w:rPr>
        <w:t> </w:t>
      </w:r>
      <w:r>
        <w:rPr/>
        <w:t>a)</w:t>
      </w:r>
      <w:r>
        <w:rPr>
          <w:spacing w:val="7"/>
        </w:rPr>
        <w:t> </w:t>
      </w:r>
      <w:r>
        <w:rPr/>
        <w:t>Precisión</w:t>
      </w:r>
      <w:r>
        <w:rPr>
          <w:spacing w:val="8"/>
        </w:rPr>
        <w:t> </w:t>
      </w:r>
      <w:r>
        <w:rPr>
          <w:spacing w:val="-2"/>
        </w:rPr>
        <w:t>terminológica</w:t>
      </w:r>
      <w:r>
        <w:rPr>
          <w:b w:val="0"/>
          <w:spacing w:val="-2"/>
        </w:rPr>
        <w:t>.</w:t>
      </w:r>
    </w:p>
    <w:p>
      <w:pPr>
        <w:pStyle w:val="BodyText"/>
        <w:spacing w:line="256" w:lineRule="auto" w:before="244"/>
      </w:pPr>
      <w:r>
        <w:rPr/>
        <w:t>Antes que nada conviene formular una precisión terminológica relativa al texto de la COM y del CPU.</w:t>
      </w:r>
    </w:p>
    <w:p>
      <w:pPr>
        <w:spacing w:line="256" w:lineRule="auto" w:before="226"/>
        <w:ind w:left="677" w:right="282" w:firstLine="1333"/>
        <w:jc w:val="both"/>
        <w:rPr>
          <w:sz w:val="22"/>
        </w:rPr>
      </w:pPr>
      <w:r>
        <w:rPr>
          <w:sz w:val="22"/>
        </w:rPr>
        <w:t>La primera parte del art. 95 inc. 48 COM habla de </w:t>
      </w:r>
      <w:r>
        <w:rPr>
          <w:i/>
          <w:sz w:val="22"/>
        </w:rPr>
        <w:t>desafectación de los bienes de dominio público municipal, </w:t>
      </w:r>
      <w:r>
        <w:rPr>
          <w:sz w:val="22"/>
        </w:rPr>
        <w:t>para la cual fija una mayoría agravada. Mientras que la segunda parte</w:t>
      </w:r>
      <w:r>
        <w:rPr>
          <w:spacing w:val="80"/>
          <w:sz w:val="22"/>
        </w:rPr>
        <w:t> </w:t>
      </w:r>
      <w:r>
        <w:rPr>
          <w:sz w:val="22"/>
        </w:rPr>
        <w:t>del</w:t>
      </w:r>
      <w:r>
        <w:rPr>
          <w:spacing w:val="23"/>
          <w:sz w:val="22"/>
        </w:rPr>
        <w:t> </w:t>
      </w:r>
      <w:r>
        <w:rPr>
          <w:sz w:val="22"/>
        </w:rPr>
        <w:t>inciso</w:t>
      </w:r>
      <w:r>
        <w:rPr>
          <w:spacing w:val="23"/>
          <w:sz w:val="22"/>
        </w:rPr>
        <w:t> </w:t>
      </w:r>
      <w:r>
        <w:rPr>
          <w:sz w:val="22"/>
        </w:rPr>
        <w:t>prohíbe</w:t>
      </w:r>
      <w:r>
        <w:rPr>
          <w:spacing w:val="23"/>
          <w:sz w:val="22"/>
        </w:rPr>
        <w:t> </w:t>
      </w:r>
      <w:r>
        <w:rPr>
          <w:sz w:val="22"/>
        </w:rPr>
        <w:t>la</w:t>
      </w:r>
      <w:r>
        <w:rPr>
          <w:spacing w:val="23"/>
          <w:sz w:val="22"/>
        </w:rPr>
        <w:t> </w:t>
      </w:r>
      <w:r>
        <w:rPr>
          <w:sz w:val="22"/>
        </w:rPr>
        <w:t>“desafectación”</w:t>
      </w:r>
      <w:r>
        <w:rPr>
          <w:spacing w:val="23"/>
          <w:sz w:val="22"/>
        </w:rPr>
        <w:t> </w:t>
      </w:r>
      <w:r>
        <w:rPr>
          <w:sz w:val="22"/>
        </w:rPr>
        <w:t>de</w:t>
      </w:r>
      <w:r>
        <w:rPr>
          <w:spacing w:val="23"/>
          <w:sz w:val="22"/>
        </w:rPr>
        <w:t> </w:t>
      </w:r>
      <w:r>
        <w:rPr>
          <w:sz w:val="22"/>
        </w:rPr>
        <w:t>los</w:t>
      </w:r>
      <w:r>
        <w:rPr>
          <w:spacing w:val="23"/>
          <w:sz w:val="22"/>
        </w:rPr>
        <w:t> </w:t>
      </w:r>
      <w:r>
        <w:rPr>
          <w:sz w:val="22"/>
        </w:rPr>
        <w:t>espacios</w:t>
      </w:r>
      <w:r>
        <w:rPr>
          <w:spacing w:val="23"/>
          <w:sz w:val="22"/>
        </w:rPr>
        <w:t> </w:t>
      </w:r>
      <w:r>
        <w:rPr>
          <w:sz w:val="22"/>
        </w:rPr>
        <w:t>verdes.</w:t>
      </w:r>
      <w:r>
        <w:rPr>
          <w:spacing w:val="25"/>
          <w:sz w:val="22"/>
        </w:rPr>
        <w:t> </w:t>
      </w:r>
      <w:r>
        <w:rPr>
          <w:sz w:val="22"/>
        </w:rPr>
        <w:t>Es</w:t>
      </w:r>
      <w:r>
        <w:rPr>
          <w:spacing w:val="23"/>
          <w:sz w:val="22"/>
        </w:rPr>
        <w:t> </w:t>
      </w:r>
      <w:r>
        <w:rPr>
          <w:sz w:val="22"/>
        </w:rPr>
        <w:t>decir</w:t>
      </w:r>
      <w:r>
        <w:rPr>
          <w:spacing w:val="23"/>
          <w:sz w:val="22"/>
        </w:rPr>
        <w:t> </w:t>
      </w:r>
      <w:r>
        <w:rPr>
          <w:sz w:val="22"/>
        </w:rPr>
        <w:t>que</w:t>
      </w:r>
      <w:r>
        <w:rPr>
          <w:spacing w:val="23"/>
          <w:sz w:val="22"/>
        </w:rPr>
        <w:t> </w:t>
      </w:r>
      <w:r>
        <w:rPr>
          <w:sz w:val="22"/>
        </w:rPr>
        <w:t>no</w:t>
      </w:r>
      <w:r>
        <w:rPr>
          <w:spacing w:val="23"/>
          <w:sz w:val="22"/>
        </w:rPr>
        <w:t> </w:t>
      </w:r>
      <w:r>
        <w:rPr>
          <w:sz w:val="22"/>
        </w:rPr>
        <w:t>puede</w:t>
      </w:r>
      <w:r>
        <w:rPr>
          <w:spacing w:val="23"/>
          <w:sz w:val="22"/>
        </w:rPr>
        <w:t> </w:t>
      </w:r>
      <w:r>
        <w:rPr>
          <w:sz w:val="22"/>
        </w:rPr>
        <w:t>desafectarse</w:t>
      </w:r>
    </w:p>
    <w:p>
      <w:pPr>
        <w:spacing w:after="0" w:line="256" w:lineRule="auto"/>
        <w:jc w:val="both"/>
        <w:rPr>
          <w:sz w:val="22"/>
        </w:rPr>
        <w:sectPr>
          <w:pgSz w:w="12240" w:h="15840"/>
          <w:pgMar w:top="840" w:bottom="280" w:left="0" w:right="1440"/>
        </w:sectPr>
      </w:pPr>
    </w:p>
    <w:p>
      <w:pPr>
        <w:pStyle w:val="BodyText"/>
        <w:spacing w:line="256" w:lineRule="auto" w:before="70"/>
        <w:ind w:right="283" w:firstLine="0"/>
      </w:pPr>
      <w:r>
        <w:rPr/>
        <w:t>el lote de dominio público del estado municipal, cuyo uso o destino sea el espacio verde. Esta</w:t>
      </w:r>
      <w:r>
        <w:rPr>
          <w:spacing w:val="80"/>
        </w:rPr>
        <w:t> </w:t>
      </w:r>
      <w:r>
        <w:rPr/>
        <w:t>norma equipara o parte de la idea de que todo espacio verde pertenece al dominio público. Tiene sentido en la medida que así es dispuesto por la Ordenanza 2659/12, y también se había</w:t>
      </w:r>
      <w:r>
        <w:rPr>
          <w:spacing w:val="40"/>
        </w:rPr>
        <w:t> </w:t>
      </w:r>
      <w:r>
        <w:rPr/>
        <w:t>equiparado en la Ordenanza 1414/03, vigente al momento del dictado de la COM.</w:t>
      </w:r>
    </w:p>
    <w:p>
      <w:pPr>
        <w:pStyle w:val="BodyText"/>
        <w:spacing w:line="256" w:lineRule="auto" w:before="227"/>
        <w:ind w:right="283"/>
      </w:pPr>
      <w:r>
        <w:rPr/>
        <w:t>No obstante, esta identificación entre “espacio verde-dominio público”, no es</w:t>
      </w:r>
      <w:r>
        <w:rPr>
          <w:spacing w:val="40"/>
        </w:rPr>
        <w:t> </w:t>
      </w:r>
      <w:r>
        <w:rPr/>
        <w:t>necesaria, no se encontraba vigente- o no lo sabemos- al momento de afectación del lote al uso espacio verde y genera confusiones e imprecisiones. Además de otros problemas que pueden generarse relativos al régimen.</w:t>
      </w:r>
    </w:p>
    <w:p>
      <w:pPr>
        <w:pStyle w:val="BodyText"/>
        <w:spacing w:line="256" w:lineRule="auto"/>
        <w:ind w:right="283"/>
      </w:pPr>
      <w:r>
        <w:rPr/>
        <w:t>Realizo esta aclaración por cuanto el empleo del término “desafectación” se corresponde con el dominio público o privado lo que evoca dos regímenes jurídicos muy distintos, mientras</w:t>
      </w:r>
      <w:r>
        <w:rPr>
          <w:spacing w:val="23"/>
        </w:rPr>
        <w:t> </w:t>
      </w:r>
      <w:r>
        <w:rPr/>
        <w:t>que</w:t>
      </w:r>
      <w:r>
        <w:rPr>
          <w:spacing w:val="23"/>
        </w:rPr>
        <w:t> </w:t>
      </w:r>
      <w:r>
        <w:rPr/>
        <w:t>“espacio</w:t>
      </w:r>
      <w:r>
        <w:rPr>
          <w:spacing w:val="23"/>
        </w:rPr>
        <w:t> </w:t>
      </w:r>
      <w:r>
        <w:rPr/>
        <w:t>verde”,</w:t>
      </w:r>
      <w:r>
        <w:rPr>
          <w:spacing w:val="24"/>
        </w:rPr>
        <w:t> </w:t>
      </w:r>
      <w:r>
        <w:rPr/>
        <w:t>responde</w:t>
      </w:r>
      <w:r>
        <w:rPr>
          <w:spacing w:val="23"/>
        </w:rPr>
        <w:t> </w:t>
      </w:r>
      <w:r>
        <w:rPr/>
        <w:t>a</w:t>
      </w:r>
      <w:r>
        <w:rPr>
          <w:spacing w:val="23"/>
        </w:rPr>
        <w:t> </w:t>
      </w:r>
      <w:r>
        <w:rPr/>
        <w:t>un</w:t>
      </w:r>
      <w:r>
        <w:rPr>
          <w:spacing w:val="23"/>
        </w:rPr>
        <w:t> </w:t>
      </w:r>
      <w:r>
        <w:rPr/>
        <w:t>uso</w:t>
      </w:r>
      <w:r>
        <w:rPr>
          <w:spacing w:val="23"/>
        </w:rPr>
        <w:t> </w:t>
      </w:r>
      <w:r>
        <w:rPr/>
        <w:t>o</w:t>
      </w:r>
      <w:r>
        <w:rPr>
          <w:spacing w:val="23"/>
        </w:rPr>
        <w:t> </w:t>
      </w:r>
      <w:r>
        <w:rPr/>
        <w:t>destino</w:t>
      </w:r>
      <w:r>
        <w:rPr>
          <w:spacing w:val="23"/>
        </w:rPr>
        <w:t> </w:t>
      </w:r>
      <w:r>
        <w:rPr/>
        <w:t>del</w:t>
      </w:r>
      <w:r>
        <w:rPr>
          <w:spacing w:val="23"/>
        </w:rPr>
        <w:t> </w:t>
      </w:r>
      <w:r>
        <w:rPr/>
        <w:t>suelo,</w:t>
      </w:r>
      <w:r>
        <w:rPr>
          <w:spacing w:val="24"/>
        </w:rPr>
        <w:t> </w:t>
      </w:r>
      <w:r>
        <w:rPr/>
        <w:t>en</w:t>
      </w:r>
      <w:r>
        <w:rPr>
          <w:spacing w:val="23"/>
        </w:rPr>
        <w:t> </w:t>
      </w:r>
      <w:r>
        <w:rPr/>
        <w:t>el</w:t>
      </w:r>
      <w:r>
        <w:rPr>
          <w:spacing w:val="23"/>
        </w:rPr>
        <w:t> </w:t>
      </w:r>
      <w:r>
        <w:rPr/>
        <w:t>marco</w:t>
      </w:r>
      <w:r>
        <w:rPr>
          <w:spacing w:val="23"/>
        </w:rPr>
        <w:t> </w:t>
      </w:r>
      <w:r>
        <w:rPr/>
        <w:t>de</w:t>
      </w:r>
      <w:r>
        <w:rPr>
          <w:spacing w:val="23"/>
        </w:rPr>
        <w:t> </w:t>
      </w:r>
      <w:r>
        <w:rPr/>
        <w:t>las</w:t>
      </w:r>
      <w:r>
        <w:rPr>
          <w:spacing w:val="23"/>
        </w:rPr>
        <w:t> </w:t>
      </w:r>
      <w:r>
        <w:rPr/>
        <w:t>normas de ordenamiento territorial.</w:t>
      </w:r>
    </w:p>
    <w:p>
      <w:pPr>
        <w:pStyle w:val="Heading2"/>
        <w:spacing w:before="227"/>
      </w:pPr>
      <w:r>
        <w:rPr/>
        <w:t>IV.</w:t>
      </w:r>
      <w:r>
        <w:rPr>
          <w:spacing w:val="8"/>
        </w:rPr>
        <w:t> </w:t>
      </w:r>
      <w:r>
        <w:rPr/>
        <w:t>b)</w:t>
      </w:r>
      <w:r>
        <w:rPr>
          <w:spacing w:val="8"/>
        </w:rPr>
        <w:t> </w:t>
      </w:r>
      <w:r>
        <w:rPr/>
        <w:t>Cuestiones</w:t>
      </w:r>
      <w:r>
        <w:rPr>
          <w:spacing w:val="9"/>
        </w:rPr>
        <w:t> </w:t>
      </w:r>
      <w:r>
        <w:rPr>
          <w:spacing w:val="-2"/>
        </w:rPr>
        <w:t>fácticas</w:t>
      </w:r>
    </w:p>
    <w:p>
      <w:pPr>
        <w:pStyle w:val="ListParagraph"/>
        <w:numPr>
          <w:ilvl w:val="1"/>
          <w:numId w:val="12"/>
        </w:numPr>
        <w:tabs>
          <w:tab w:pos="2156" w:val="left" w:leader="none"/>
        </w:tabs>
        <w:spacing w:line="256" w:lineRule="auto" w:before="243" w:after="0"/>
        <w:ind w:left="677" w:right="281" w:firstLine="1333"/>
        <w:jc w:val="both"/>
        <w:rPr>
          <w:b/>
          <w:sz w:val="22"/>
        </w:rPr>
      </w:pPr>
      <w:r>
        <w:rPr>
          <w:b/>
          <w:sz w:val="22"/>
        </w:rPr>
        <w:t>1974. </w:t>
      </w:r>
      <w:r>
        <w:rPr>
          <w:sz w:val="22"/>
        </w:rPr>
        <w:t>No existe controversia en torno a que el antecedente más antiguo relativo al lote</w:t>
      </w:r>
      <w:r>
        <w:rPr>
          <w:spacing w:val="24"/>
          <w:sz w:val="22"/>
        </w:rPr>
        <w:t> </w:t>
      </w:r>
      <w:r>
        <w:rPr>
          <w:sz w:val="22"/>
        </w:rPr>
        <w:t>en</w:t>
      </w:r>
      <w:r>
        <w:rPr>
          <w:spacing w:val="24"/>
          <w:sz w:val="22"/>
        </w:rPr>
        <w:t> </w:t>
      </w:r>
      <w:r>
        <w:rPr>
          <w:sz w:val="22"/>
        </w:rPr>
        <w:t>cuestión,</w:t>
      </w:r>
      <w:r>
        <w:rPr>
          <w:spacing w:val="25"/>
          <w:sz w:val="22"/>
        </w:rPr>
        <w:t> </w:t>
      </w:r>
      <w:r>
        <w:rPr>
          <w:sz w:val="22"/>
        </w:rPr>
        <w:t>es</w:t>
      </w:r>
      <w:r>
        <w:rPr>
          <w:spacing w:val="24"/>
          <w:sz w:val="22"/>
        </w:rPr>
        <w:t> </w:t>
      </w:r>
      <w:r>
        <w:rPr>
          <w:sz w:val="22"/>
        </w:rPr>
        <w:t>la</w:t>
      </w:r>
      <w:r>
        <w:rPr>
          <w:spacing w:val="24"/>
          <w:sz w:val="22"/>
        </w:rPr>
        <w:t> </w:t>
      </w:r>
      <w:r>
        <w:rPr>
          <w:sz w:val="22"/>
        </w:rPr>
        <w:t>mensura</w:t>
      </w:r>
      <w:r>
        <w:rPr>
          <w:spacing w:val="24"/>
          <w:sz w:val="22"/>
        </w:rPr>
        <w:t> </w:t>
      </w:r>
      <w:r>
        <w:rPr>
          <w:sz w:val="22"/>
        </w:rPr>
        <w:t>y</w:t>
      </w:r>
      <w:r>
        <w:rPr>
          <w:spacing w:val="24"/>
          <w:sz w:val="22"/>
        </w:rPr>
        <w:t> </w:t>
      </w:r>
      <w:r>
        <w:rPr>
          <w:sz w:val="22"/>
        </w:rPr>
        <w:t>fraccionamiento</w:t>
      </w:r>
      <w:r>
        <w:rPr>
          <w:spacing w:val="24"/>
          <w:sz w:val="22"/>
        </w:rPr>
        <w:t> </w:t>
      </w:r>
      <w:r>
        <w:rPr>
          <w:sz w:val="22"/>
        </w:rPr>
        <w:t>efectuado</w:t>
      </w:r>
      <w:r>
        <w:rPr>
          <w:spacing w:val="24"/>
          <w:sz w:val="22"/>
        </w:rPr>
        <w:t> </w:t>
      </w:r>
      <w:r>
        <w:rPr>
          <w:sz w:val="22"/>
        </w:rPr>
        <w:t>en</w:t>
      </w:r>
      <w:r>
        <w:rPr>
          <w:spacing w:val="24"/>
          <w:sz w:val="22"/>
        </w:rPr>
        <w:t> </w:t>
      </w:r>
      <w:r>
        <w:rPr>
          <w:sz w:val="22"/>
        </w:rPr>
        <w:t>el</w:t>
      </w:r>
      <w:r>
        <w:rPr>
          <w:spacing w:val="24"/>
          <w:sz w:val="22"/>
        </w:rPr>
        <w:t> </w:t>
      </w:r>
      <w:r>
        <w:rPr>
          <w:sz w:val="22"/>
        </w:rPr>
        <w:t>año</w:t>
      </w:r>
      <w:r>
        <w:rPr>
          <w:spacing w:val="24"/>
          <w:sz w:val="22"/>
        </w:rPr>
        <w:t> </w:t>
      </w:r>
      <w:r>
        <w:rPr>
          <w:sz w:val="22"/>
        </w:rPr>
        <w:t>1974</w:t>
      </w:r>
      <w:r>
        <w:rPr>
          <w:spacing w:val="24"/>
          <w:sz w:val="22"/>
        </w:rPr>
        <w:t> </w:t>
      </w:r>
      <w:r>
        <w:rPr>
          <w:sz w:val="22"/>
        </w:rPr>
        <w:t>sobre</w:t>
      </w:r>
      <w:r>
        <w:rPr>
          <w:spacing w:val="24"/>
          <w:sz w:val="22"/>
        </w:rPr>
        <w:t> </w:t>
      </w:r>
      <w:r>
        <w:rPr>
          <w:sz w:val="22"/>
        </w:rPr>
        <w:t>el</w:t>
      </w:r>
      <w:r>
        <w:rPr>
          <w:spacing w:val="24"/>
          <w:sz w:val="22"/>
        </w:rPr>
        <w:t> </w:t>
      </w:r>
      <w:r>
        <w:rPr>
          <w:sz w:val="22"/>
        </w:rPr>
        <w:t>lote</w:t>
      </w:r>
      <w:r>
        <w:rPr>
          <w:spacing w:val="24"/>
          <w:sz w:val="22"/>
        </w:rPr>
        <w:t> </w:t>
      </w:r>
      <w:r>
        <w:rPr>
          <w:sz w:val="22"/>
        </w:rPr>
        <w:t>pastoril 11,</w:t>
      </w:r>
      <w:r>
        <w:rPr>
          <w:spacing w:val="38"/>
          <w:sz w:val="22"/>
        </w:rPr>
        <w:t> </w:t>
      </w:r>
      <w:r>
        <w:rPr>
          <w:sz w:val="22"/>
        </w:rPr>
        <w:t>donde</w:t>
      </w:r>
      <w:r>
        <w:rPr>
          <w:spacing w:val="38"/>
          <w:sz w:val="22"/>
        </w:rPr>
        <w:t> </w:t>
      </w:r>
      <w:r>
        <w:rPr>
          <w:sz w:val="22"/>
        </w:rPr>
        <w:t>el</w:t>
      </w:r>
      <w:r>
        <w:rPr>
          <w:spacing w:val="38"/>
          <w:sz w:val="22"/>
        </w:rPr>
        <w:t> </w:t>
      </w:r>
      <w:r>
        <w:rPr>
          <w:sz w:val="22"/>
        </w:rPr>
        <w:t>lote</w:t>
      </w:r>
      <w:r>
        <w:rPr>
          <w:spacing w:val="38"/>
          <w:sz w:val="22"/>
        </w:rPr>
        <w:t> </w:t>
      </w:r>
      <w:r>
        <w:rPr>
          <w:sz w:val="22"/>
        </w:rPr>
        <w:t>13</w:t>
      </w:r>
      <w:r>
        <w:rPr>
          <w:spacing w:val="38"/>
          <w:sz w:val="22"/>
        </w:rPr>
        <w:t> </w:t>
      </w:r>
      <w:r>
        <w:rPr>
          <w:sz w:val="22"/>
        </w:rPr>
        <w:t>(NC</w:t>
      </w:r>
      <w:r>
        <w:rPr>
          <w:spacing w:val="38"/>
          <w:sz w:val="22"/>
        </w:rPr>
        <w:t> </w:t>
      </w:r>
      <w:r>
        <w:rPr>
          <w:sz w:val="22"/>
        </w:rPr>
        <w:t>16-20-070-1994-000)</w:t>
      </w:r>
      <w:r>
        <w:rPr>
          <w:spacing w:val="38"/>
          <w:sz w:val="22"/>
        </w:rPr>
        <w:t> </w:t>
      </w:r>
      <w:r>
        <w:rPr>
          <w:sz w:val="22"/>
        </w:rPr>
        <w:t>fue</w:t>
      </w:r>
      <w:r>
        <w:rPr>
          <w:spacing w:val="38"/>
          <w:sz w:val="22"/>
        </w:rPr>
        <w:t> </w:t>
      </w:r>
      <w:r>
        <w:rPr>
          <w:sz w:val="22"/>
        </w:rPr>
        <w:t>afectado</w:t>
      </w:r>
      <w:r>
        <w:rPr>
          <w:spacing w:val="38"/>
          <w:sz w:val="22"/>
        </w:rPr>
        <w:t> </w:t>
      </w:r>
      <w:r>
        <w:rPr>
          <w:sz w:val="22"/>
        </w:rPr>
        <w:t>expresamente</w:t>
      </w:r>
      <w:r>
        <w:rPr>
          <w:spacing w:val="38"/>
          <w:sz w:val="22"/>
        </w:rPr>
        <w:t> </w:t>
      </w:r>
      <w:r>
        <w:rPr>
          <w:sz w:val="22"/>
        </w:rPr>
        <w:t>como</w:t>
      </w:r>
      <w:r>
        <w:rPr>
          <w:spacing w:val="38"/>
          <w:sz w:val="22"/>
        </w:rPr>
        <w:t> </w:t>
      </w:r>
      <w:r>
        <w:rPr>
          <w:sz w:val="22"/>
        </w:rPr>
        <w:t>espacio</w:t>
      </w:r>
      <w:r>
        <w:rPr>
          <w:spacing w:val="38"/>
          <w:sz w:val="22"/>
        </w:rPr>
        <w:t> </w:t>
      </w:r>
      <w:r>
        <w:rPr>
          <w:sz w:val="22"/>
        </w:rPr>
        <w:t>verde, con una superficie de 39.145,52 m².</w:t>
      </w:r>
    </w:p>
    <w:p>
      <w:pPr>
        <w:pStyle w:val="BodyText"/>
        <w:spacing w:line="256" w:lineRule="auto" w:before="227"/>
        <w:ind w:right="285"/>
      </w:pPr>
      <w:r>
        <w:rPr/>
        <w:t>Es decir que el primer acto en el que se destina el predio a uso de espacio verde, en</w:t>
      </w:r>
      <w:r>
        <w:rPr>
          <w:spacing w:val="80"/>
        </w:rPr>
        <w:t> </w:t>
      </w:r>
      <w:r>
        <w:rPr/>
        <w:t>la mensura inscripta del año 1974.</w:t>
      </w:r>
    </w:p>
    <w:p>
      <w:pPr>
        <w:pStyle w:val="ListParagraph"/>
        <w:numPr>
          <w:ilvl w:val="1"/>
          <w:numId w:val="12"/>
        </w:numPr>
        <w:tabs>
          <w:tab w:pos="2175" w:val="left" w:leader="none"/>
        </w:tabs>
        <w:spacing w:line="256" w:lineRule="auto" w:before="226" w:after="0"/>
        <w:ind w:left="677" w:right="283" w:firstLine="1333"/>
        <w:jc w:val="both"/>
        <w:rPr>
          <w:b/>
          <w:sz w:val="22"/>
        </w:rPr>
      </w:pPr>
      <w:r>
        <w:rPr>
          <w:b/>
          <w:sz w:val="22"/>
        </w:rPr>
        <w:t>1978. </w:t>
      </w:r>
      <w:r>
        <w:rPr>
          <w:sz w:val="22"/>
        </w:rPr>
        <w:t>Tampoco existe controversia en torno a que en dicho predio se encuentra emplazado el gimnasio municipal.</w:t>
      </w:r>
    </w:p>
    <w:p>
      <w:pPr>
        <w:pStyle w:val="BodyText"/>
        <w:spacing w:line="256" w:lineRule="auto"/>
        <w:ind w:right="283"/>
      </w:pPr>
      <w:r>
        <w:rPr/>
        <w:t>Siguiendo en orden cronológico, obran constancias de la obra de construcción del gimnasio</w:t>
      </w:r>
      <w:r>
        <w:rPr>
          <w:spacing w:val="40"/>
        </w:rPr>
        <w:t> </w:t>
      </w:r>
      <w:r>
        <w:rPr/>
        <w:t>municipal,</w:t>
      </w:r>
      <w:r>
        <w:rPr>
          <w:spacing w:val="40"/>
        </w:rPr>
        <w:t> </w:t>
      </w:r>
      <w:r>
        <w:rPr/>
        <w:t>referidas</w:t>
      </w:r>
      <w:r>
        <w:rPr>
          <w:spacing w:val="40"/>
        </w:rPr>
        <w:t> </w:t>
      </w:r>
      <w:r>
        <w:rPr/>
        <w:t>a</w:t>
      </w:r>
      <w:r>
        <w:rPr>
          <w:spacing w:val="40"/>
        </w:rPr>
        <w:t> </w:t>
      </w:r>
      <w:r>
        <w:rPr/>
        <w:t>dos</w:t>
      </w:r>
      <w:r>
        <w:rPr>
          <w:spacing w:val="40"/>
        </w:rPr>
        <w:t> </w:t>
      </w:r>
      <w:r>
        <w:rPr/>
        <w:t>licitaciones,</w:t>
      </w:r>
      <w:r>
        <w:rPr>
          <w:spacing w:val="40"/>
        </w:rPr>
        <w:t> </w:t>
      </w:r>
      <w:r>
        <w:rPr/>
        <w:t>Licitación</w:t>
      </w:r>
      <w:r>
        <w:rPr>
          <w:spacing w:val="40"/>
        </w:rPr>
        <w:t> </w:t>
      </w:r>
      <w:r>
        <w:rPr/>
        <w:t>pública</w:t>
      </w:r>
      <w:r>
        <w:rPr>
          <w:spacing w:val="40"/>
        </w:rPr>
        <w:t> </w:t>
      </w:r>
      <w:r>
        <w:rPr/>
        <w:t>1/77</w:t>
      </w:r>
      <w:r>
        <w:rPr>
          <w:spacing w:val="40"/>
        </w:rPr>
        <w:t> </w:t>
      </w:r>
      <w:r>
        <w:rPr/>
        <w:t>y</w:t>
      </w:r>
      <w:r>
        <w:rPr>
          <w:spacing w:val="40"/>
        </w:rPr>
        <w:t> </w:t>
      </w:r>
      <w:r>
        <w:rPr/>
        <w:t>licitación</w:t>
      </w:r>
      <w:r>
        <w:rPr>
          <w:spacing w:val="40"/>
        </w:rPr>
        <w:t> </w:t>
      </w:r>
      <w:r>
        <w:rPr/>
        <w:t>privada</w:t>
      </w:r>
      <w:r>
        <w:rPr>
          <w:spacing w:val="40"/>
        </w:rPr>
        <w:t> </w:t>
      </w:r>
      <w:r>
        <w:rPr/>
        <w:t>2/78. Hay constancias de contrato de locación de obra de montaje y anclaje de un tinglado, en el marco</w:t>
      </w:r>
      <w:r>
        <w:rPr>
          <w:spacing w:val="40"/>
        </w:rPr>
        <w:t> </w:t>
      </w:r>
      <w:r>
        <w:rPr/>
        <w:t>de</w:t>
      </w:r>
      <w:r>
        <w:rPr>
          <w:spacing w:val="31"/>
        </w:rPr>
        <w:t> </w:t>
      </w:r>
      <w:r>
        <w:rPr/>
        <w:t>licitación,</w:t>
      </w:r>
      <w:r>
        <w:rPr>
          <w:spacing w:val="32"/>
        </w:rPr>
        <w:t> </w:t>
      </w:r>
      <w:r>
        <w:rPr/>
        <w:t>acta</w:t>
      </w:r>
      <w:r>
        <w:rPr>
          <w:spacing w:val="31"/>
        </w:rPr>
        <w:t> </w:t>
      </w:r>
      <w:r>
        <w:rPr/>
        <w:t>de</w:t>
      </w:r>
      <w:r>
        <w:rPr>
          <w:spacing w:val="31"/>
        </w:rPr>
        <w:t> </w:t>
      </w:r>
      <w:r>
        <w:rPr/>
        <w:t>recepción</w:t>
      </w:r>
      <w:r>
        <w:rPr>
          <w:spacing w:val="31"/>
        </w:rPr>
        <w:t> </w:t>
      </w:r>
      <w:r>
        <w:rPr/>
        <w:t>de</w:t>
      </w:r>
      <w:r>
        <w:rPr>
          <w:spacing w:val="31"/>
        </w:rPr>
        <w:t> </w:t>
      </w:r>
      <w:r>
        <w:rPr/>
        <w:t>obra</w:t>
      </w:r>
      <w:r>
        <w:rPr>
          <w:spacing w:val="31"/>
        </w:rPr>
        <w:t> </w:t>
      </w:r>
      <w:r>
        <w:rPr/>
        <w:t>de</w:t>
      </w:r>
      <w:r>
        <w:rPr>
          <w:spacing w:val="31"/>
        </w:rPr>
        <w:t> </w:t>
      </w:r>
      <w:r>
        <w:rPr/>
        <w:t>1978.</w:t>
      </w:r>
      <w:r>
        <w:rPr>
          <w:spacing w:val="31"/>
        </w:rPr>
        <w:t> </w:t>
      </w:r>
      <w:r>
        <w:rPr/>
        <w:t>Luego</w:t>
      </w:r>
      <w:r>
        <w:rPr>
          <w:spacing w:val="31"/>
        </w:rPr>
        <w:t> </w:t>
      </w:r>
      <w:r>
        <w:rPr/>
        <w:t>obran</w:t>
      </w:r>
      <w:r>
        <w:rPr>
          <w:spacing w:val="31"/>
        </w:rPr>
        <w:t> </w:t>
      </w:r>
      <w:r>
        <w:rPr/>
        <w:t>constancias</w:t>
      </w:r>
      <w:r>
        <w:rPr>
          <w:spacing w:val="30"/>
        </w:rPr>
        <w:t> </w:t>
      </w:r>
      <w:r>
        <w:rPr/>
        <w:t>de</w:t>
      </w:r>
      <w:r>
        <w:rPr>
          <w:spacing w:val="31"/>
        </w:rPr>
        <w:t> </w:t>
      </w:r>
      <w:r>
        <w:rPr/>
        <w:t>obras</w:t>
      </w:r>
      <w:r>
        <w:rPr>
          <w:spacing w:val="31"/>
        </w:rPr>
        <w:t> </w:t>
      </w:r>
      <w:r>
        <w:rPr/>
        <w:t>eléctricas</w:t>
      </w:r>
      <w:r>
        <w:rPr>
          <w:spacing w:val="30"/>
        </w:rPr>
        <w:t> </w:t>
      </w:r>
      <w:r>
        <w:rPr/>
        <w:t>y de calefacción (actuación 24.101).</w:t>
      </w:r>
    </w:p>
    <w:p>
      <w:pPr>
        <w:pStyle w:val="ListParagraph"/>
        <w:numPr>
          <w:ilvl w:val="1"/>
          <w:numId w:val="12"/>
        </w:numPr>
        <w:tabs>
          <w:tab w:pos="2192" w:val="left" w:leader="none"/>
        </w:tabs>
        <w:spacing w:line="256" w:lineRule="auto" w:before="227" w:after="0"/>
        <w:ind w:left="677" w:right="284" w:firstLine="1333"/>
        <w:jc w:val="both"/>
        <w:rPr>
          <w:b/>
          <w:sz w:val="22"/>
        </w:rPr>
      </w:pPr>
      <w:r>
        <w:rPr>
          <w:b/>
          <w:sz w:val="22"/>
        </w:rPr>
        <w:t>1984. </w:t>
      </w:r>
      <w:r>
        <w:rPr>
          <w:sz w:val="22"/>
        </w:rPr>
        <w:t>La controversia se centra en el alcance que se otorgue a la Ordenanza</w:t>
      </w:r>
      <w:r>
        <w:rPr>
          <w:spacing w:val="40"/>
          <w:sz w:val="22"/>
        </w:rPr>
        <w:t> </w:t>
      </w:r>
      <w:r>
        <w:rPr>
          <w:sz w:val="22"/>
        </w:rPr>
        <w:t>167/84, del 16/8/84.</w:t>
      </w:r>
    </w:p>
    <w:p>
      <w:pPr>
        <w:pStyle w:val="BodyText"/>
        <w:spacing w:line="256" w:lineRule="auto"/>
      </w:pPr>
      <w:r>
        <w:rPr/>
        <w:t>La Ordenanza se titula: "CREACION DEL PARQUE POLIDEPORTIVO CON GIMNASIO CUBIERTO”.</w:t>
      </w:r>
    </w:p>
    <w:p>
      <w:pPr>
        <w:pStyle w:val="BodyText"/>
        <w:spacing w:line="256" w:lineRule="auto" w:before="227"/>
        <w:ind w:right="284"/>
      </w:pPr>
      <w:r>
        <w:rPr/>
        <w:t>Transcribo el texto completo de la Ordenanza por su importancia en orden a la</w:t>
      </w:r>
      <w:r>
        <w:rPr>
          <w:spacing w:val="40"/>
        </w:rPr>
        <w:t> </w:t>
      </w:r>
      <w:r>
        <w:rPr/>
        <w:t>solución del conflicto:</w:t>
      </w:r>
    </w:p>
    <w:p>
      <w:pPr>
        <w:pStyle w:val="BodyText"/>
        <w:spacing w:line="256" w:lineRule="auto"/>
      </w:pPr>
      <w:r>
        <w:rPr/>
        <w:t>“VISTO: El plano de mensura con fraccionamiento de parte de la fracción 2 del lote pastoril nº 11, expts.</w:t>
      </w:r>
      <w:r>
        <w:rPr>
          <w:spacing w:val="40"/>
        </w:rPr>
        <w:t> </w:t>
      </w:r>
      <w:r>
        <w:rPr/>
        <w:t>de la dirección general de catastro de la provincia C/1411/73,</w:t>
      </w:r>
      <w:r>
        <w:rPr>
          <w:spacing w:val="40"/>
        </w:rPr>
        <w:t> </w:t>
      </w:r>
      <w:r>
        <w:rPr/>
        <w:t>en el que</w:t>
      </w:r>
      <w:r>
        <w:rPr>
          <w:spacing w:val="40"/>
        </w:rPr>
        <w:t> </w:t>
      </w:r>
      <w:r>
        <w:rPr/>
        <w:t>quedan determinados los lados y linderos del lote 13, espacio verde, nomenclatura catastral 16.20.70.1994; y la necesidad de formalizar la posesión del bien por parte de esta Municipalidad mediante escritura traslativa de dominio; y</w:t>
      </w:r>
    </w:p>
    <w:p>
      <w:pPr>
        <w:pStyle w:val="BodyText"/>
        <w:spacing w:line="256" w:lineRule="auto" w:before="227"/>
      </w:pPr>
      <w:r>
        <w:rPr/>
        <w:t>CONSIDERANDO: Que el código de zonificación a fojas treinta y cuatro (34) fija la totalidad de la superficie de esa parcela un AREA RECREATIVA DEPORTIVA.</w:t>
      </w:r>
    </w:p>
    <w:p>
      <w:pPr>
        <w:pStyle w:val="BodyText"/>
        <w:spacing w:line="256" w:lineRule="auto"/>
        <w:ind w:right="284"/>
      </w:pPr>
      <w:r>
        <w:rPr/>
        <w:t>Que el destino espacio verde de esa parcela no se ha desvirtuado dada la baja ocupación del suelo y la parquización practicada en la misma.</w:t>
      </w:r>
    </w:p>
    <w:p>
      <w:pPr>
        <w:pStyle w:val="BodyText"/>
        <w:spacing w:after="0" w:line="256" w:lineRule="auto"/>
        <w:sectPr>
          <w:pgSz w:w="12240" w:h="15840"/>
          <w:pgMar w:top="840" w:bottom="280" w:left="0" w:right="1440"/>
        </w:sectPr>
      </w:pPr>
    </w:p>
    <w:p>
      <w:pPr>
        <w:pStyle w:val="BodyText"/>
        <w:spacing w:line="256" w:lineRule="auto" w:before="70"/>
        <w:ind w:right="284"/>
      </w:pPr>
      <w:r>
        <w:rPr/>
        <w:t>Que con la inversión municipal se ha creado en dicha parcela un centro recreativo deportivo de fundamental importancia para la vida comunitaria;”</w:t>
      </w:r>
    </w:p>
    <w:p>
      <w:pPr>
        <w:pStyle w:val="BodyText"/>
        <w:ind w:left="2011" w:right="0" w:firstLine="0"/>
        <w:jc w:val="left"/>
      </w:pPr>
      <w:r>
        <w:rPr/>
        <w:t>En</w:t>
      </w:r>
      <w:r>
        <w:rPr>
          <w:spacing w:val="6"/>
        </w:rPr>
        <w:t> </w:t>
      </w:r>
      <w:r>
        <w:rPr/>
        <w:t>la</w:t>
      </w:r>
      <w:r>
        <w:rPr>
          <w:spacing w:val="7"/>
        </w:rPr>
        <w:t> </w:t>
      </w:r>
      <w:r>
        <w:rPr/>
        <w:t>parte</w:t>
      </w:r>
      <w:r>
        <w:rPr>
          <w:spacing w:val="7"/>
        </w:rPr>
        <w:t> </w:t>
      </w:r>
      <w:r>
        <w:rPr/>
        <w:t>dispositiva</w:t>
      </w:r>
      <w:r>
        <w:rPr>
          <w:spacing w:val="7"/>
        </w:rPr>
        <w:t> </w:t>
      </w:r>
      <w:r>
        <w:rPr>
          <w:spacing w:val="-2"/>
        </w:rPr>
        <w:t>resuelve:</w:t>
      </w:r>
    </w:p>
    <w:p>
      <w:pPr>
        <w:spacing w:line="256" w:lineRule="auto" w:before="244"/>
        <w:ind w:left="677" w:right="282" w:firstLine="1333"/>
        <w:jc w:val="both"/>
        <w:rPr>
          <w:i/>
          <w:sz w:val="22"/>
        </w:rPr>
      </w:pPr>
      <w:r>
        <w:rPr>
          <w:i/>
          <w:sz w:val="22"/>
        </w:rPr>
        <w:t>Artículo 1°): DECLARASE de propiedad municipal la fracción nomenclatura catastral 16.20.70.1994 y las mejoras introducidas en la misma.</w:t>
      </w:r>
    </w:p>
    <w:p>
      <w:pPr>
        <w:spacing w:line="256" w:lineRule="auto" w:before="226"/>
        <w:ind w:left="677" w:right="282" w:firstLine="1333"/>
        <w:jc w:val="both"/>
        <w:rPr>
          <w:i/>
          <w:sz w:val="22"/>
        </w:rPr>
      </w:pPr>
      <w:r>
        <w:rPr>
          <w:i/>
          <w:sz w:val="22"/>
        </w:rPr>
        <w:t>Artículo</w:t>
      </w:r>
      <w:r>
        <w:rPr>
          <w:i/>
          <w:spacing w:val="40"/>
          <w:sz w:val="22"/>
        </w:rPr>
        <w:t> </w:t>
      </w:r>
      <w:r>
        <w:rPr>
          <w:i/>
          <w:sz w:val="22"/>
        </w:rPr>
        <w:t>2°)</w:t>
      </w:r>
      <w:r>
        <w:rPr>
          <w:i/>
          <w:spacing w:val="40"/>
          <w:sz w:val="22"/>
        </w:rPr>
        <w:t> </w:t>
      </w:r>
      <w:r>
        <w:rPr>
          <w:b/>
          <w:i/>
          <w:sz w:val="22"/>
        </w:rPr>
        <w:t>CREASE</w:t>
      </w:r>
      <w:r>
        <w:rPr>
          <w:b/>
          <w:i/>
          <w:spacing w:val="40"/>
          <w:sz w:val="22"/>
        </w:rPr>
        <w:t> </w:t>
      </w:r>
      <w:r>
        <w:rPr>
          <w:b/>
          <w:i/>
          <w:sz w:val="22"/>
        </w:rPr>
        <w:t>el</w:t>
      </w:r>
      <w:r>
        <w:rPr>
          <w:b/>
          <w:i/>
          <w:spacing w:val="40"/>
          <w:sz w:val="22"/>
        </w:rPr>
        <w:t> </w:t>
      </w:r>
      <w:r>
        <w:rPr>
          <w:b/>
          <w:i/>
          <w:sz w:val="22"/>
        </w:rPr>
        <w:t>parque</w:t>
      </w:r>
      <w:r>
        <w:rPr>
          <w:b/>
          <w:i/>
          <w:spacing w:val="40"/>
          <w:sz w:val="22"/>
        </w:rPr>
        <w:t> </w:t>
      </w:r>
      <w:r>
        <w:rPr>
          <w:b/>
          <w:i/>
          <w:sz w:val="22"/>
        </w:rPr>
        <w:t>polideportivo</w:t>
      </w:r>
      <w:r>
        <w:rPr>
          <w:b/>
          <w:i/>
          <w:spacing w:val="40"/>
          <w:sz w:val="22"/>
        </w:rPr>
        <w:t> </w:t>
      </w:r>
      <w:r>
        <w:rPr>
          <w:b/>
          <w:i/>
          <w:sz w:val="22"/>
        </w:rPr>
        <w:t>con</w:t>
      </w:r>
      <w:r>
        <w:rPr>
          <w:b/>
          <w:i/>
          <w:spacing w:val="40"/>
          <w:sz w:val="22"/>
        </w:rPr>
        <w:t> </w:t>
      </w:r>
      <w:r>
        <w:rPr>
          <w:b/>
          <w:i/>
          <w:sz w:val="22"/>
        </w:rPr>
        <w:t>gimnasio</w:t>
      </w:r>
      <w:r>
        <w:rPr>
          <w:b/>
          <w:i/>
          <w:spacing w:val="40"/>
          <w:sz w:val="22"/>
        </w:rPr>
        <w:t> </w:t>
      </w:r>
      <w:r>
        <w:rPr>
          <w:b/>
          <w:i/>
          <w:sz w:val="22"/>
        </w:rPr>
        <w:t>cubierto</w:t>
      </w:r>
      <w:r>
        <w:rPr>
          <w:i/>
          <w:sz w:val="22"/>
        </w:rPr>
        <w:t>,</w:t>
      </w:r>
      <w:r>
        <w:rPr>
          <w:i/>
          <w:spacing w:val="40"/>
          <w:sz w:val="22"/>
        </w:rPr>
        <w:t> </w:t>
      </w:r>
      <w:r>
        <w:rPr>
          <w:i/>
          <w:sz w:val="22"/>
        </w:rPr>
        <w:t>en</w:t>
      </w:r>
      <w:r>
        <w:rPr>
          <w:i/>
          <w:spacing w:val="40"/>
          <w:sz w:val="22"/>
        </w:rPr>
        <w:t> </w:t>
      </w:r>
      <w:r>
        <w:rPr>
          <w:i/>
          <w:sz w:val="22"/>
        </w:rPr>
        <w:t>la fracción a que se hace referencia en el artículo anterior.</w:t>
      </w:r>
    </w:p>
    <w:p>
      <w:pPr>
        <w:spacing w:line="256" w:lineRule="auto" w:before="226"/>
        <w:ind w:left="677" w:right="282" w:firstLine="1333"/>
        <w:jc w:val="both"/>
        <w:rPr>
          <w:b/>
          <w:i/>
          <w:sz w:val="22"/>
        </w:rPr>
      </w:pPr>
      <w:r>
        <w:rPr>
          <w:i/>
          <w:sz w:val="22"/>
        </w:rPr>
        <w:t>Articula</w:t>
      </w:r>
      <w:r>
        <w:rPr>
          <w:i/>
          <w:spacing w:val="40"/>
          <w:sz w:val="22"/>
        </w:rPr>
        <w:t> </w:t>
      </w:r>
      <w:r>
        <w:rPr>
          <w:i/>
          <w:sz w:val="22"/>
        </w:rPr>
        <w:t>3°)</w:t>
      </w:r>
      <w:r>
        <w:rPr>
          <w:i/>
          <w:spacing w:val="40"/>
          <w:sz w:val="22"/>
        </w:rPr>
        <w:t> </w:t>
      </w:r>
      <w:r>
        <w:rPr>
          <w:b/>
          <w:i/>
          <w:sz w:val="22"/>
        </w:rPr>
        <w:t>FIJANSE</w:t>
      </w:r>
      <w:r>
        <w:rPr>
          <w:b/>
          <w:i/>
          <w:spacing w:val="40"/>
          <w:sz w:val="22"/>
        </w:rPr>
        <w:t> </w:t>
      </w:r>
      <w:r>
        <w:rPr>
          <w:b/>
          <w:i/>
          <w:sz w:val="22"/>
        </w:rPr>
        <w:t>para</w:t>
      </w:r>
      <w:r>
        <w:rPr>
          <w:b/>
          <w:i/>
          <w:spacing w:val="40"/>
          <w:sz w:val="22"/>
        </w:rPr>
        <w:t> </w:t>
      </w:r>
      <w:r>
        <w:rPr>
          <w:b/>
          <w:i/>
          <w:sz w:val="22"/>
        </w:rPr>
        <w:t>la</w:t>
      </w:r>
      <w:r>
        <w:rPr>
          <w:b/>
          <w:i/>
          <w:spacing w:val="40"/>
          <w:sz w:val="22"/>
        </w:rPr>
        <w:t> </w:t>
      </w:r>
      <w:r>
        <w:rPr>
          <w:b/>
          <w:i/>
          <w:sz w:val="22"/>
        </w:rPr>
        <w:t>fracción</w:t>
      </w:r>
      <w:r>
        <w:rPr>
          <w:b/>
          <w:i/>
          <w:spacing w:val="40"/>
          <w:sz w:val="22"/>
        </w:rPr>
        <w:t> </w:t>
      </w:r>
      <w:r>
        <w:rPr>
          <w:b/>
          <w:i/>
          <w:sz w:val="22"/>
        </w:rPr>
        <w:t>mencionada</w:t>
      </w:r>
      <w:r>
        <w:rPr>
          <w:b/>
          <w:i/>
          <w:spacing w:val="40"/>
          <w:sz w:val="22"/>
        </w:rPr>
        <w:t> </w:t>
      </w:r>
      <w:r>
        <w:rPr>
          <w:b/>
          <w:i/>
          <w:sz w:val="22"/>
        </w:rPr>
        <w:t>los</w:t>
      </w:r>
      <w:r>
        <w:rPr>
          <w:b/>
          <w:i/>
          <w:spacing w:val="40"/>
          <w:sz w:val="22"/>
        </w:rPr>
        <w:t> </w:t>
      </w:r>
      <w:r>
        <w:rPr>
          <w:b/>
          <w:i/>
          <w:sz w:val="22"/>
        </w:rPr>
        <w:t>índices</w:t>
      </w:r>
      <w:r>
        <w:rPr>
          <w:b/>
          <w:i/>
          <w:spacing w:val="40"/>
          <w:sz w:val="22"/>
        </w:rPr>
        <w:t> </w:t>
      </w:r>
      <w:r>
        <w:rPr>
          <w:b/>
          <w:i/>
          <w:sz w:val="22"/>
        </w:rPr>
        <w:t>urbanísticos</w:t>
      </w:r>
      <w:r>
        <w:rPr>
          <w:b/>
          <w:i/>
          <w:spacing w:val="40"/>
          <w:sz w:val="22"/>
        </w:rPr>
        <w:t> </w:t>
      </w:r>
      <w:r>
        <w:rPr>
          <w:b/>
          <w:i/>
          <w:sz w:val="22"/>
        </w:rPr>
        <w:t>y usos que el código de zonificación determina para el área recreativa Deportiva en los artículos 112º y 113º, puntos VII.5.1. y VII.5.2.</w:t>
      </w:r>
    </w:p>
    <w:p>
      <w:pPr>
        <w:spacing w:line="256" w:lineRule="auto" w:before="227"/>
        <w:ind w:left="677" w:right="282" w:firstLine="1333"/>
        <w:jc w:val="both"/>
        <w:rPr>
          <w:i/>
          <w:sz w:val="22"/>
        </w:rPr>
      </w:pPr>
      <w:r>
        <w:rPr>
          <w:i/>
          <w:sz w:val="22"/>
        </w:rPr>
        <w:t>Artículo.4°)</w:t>
      </w:r>
      <w:r>
        <w:rPr>
          <w:i/>
          <w:spacing w:val="40"/>
          <w:sz w:val="22"/>
        </w:rPr>
        <w:t> </w:t>
      </w:r>
      <w:r>
        <w:rPr>
          <w:i/>
          <w:sz w:val="22"/>
        </w:rPr>
        <w:t>FACULTASE</w:t>
      </w:r>
      <w:r>
        <w:rPr>
          <w:i/>
          <w:spacing w:val="40"/>
          <w:sz w:val="22"/>
        </w:rPr>
        <w:t> </w:t>
      </w:r>
      <w:r>
        <w:rPr>
          <w:i/>
          <w:sz w:val="22"/>
        </w:rPr>
        <w:t>al</w:t>
      </w:r>
      <w:r>
        <w:rPr>
          <w:i/>
          <w:spacing w:val="40"/>
          <w:sz w:val="22"/>
        </w:rPr>
        <w:t> </w:t>
      </w:r>
      <w:r>
        <w:rPr>
          <w:i/>
          <w:sz w:val="22"/>
        </w:rPr>
        <w:t>Ejecutivo</w:t>
      </w:r>
      <w:r>
        <w:rPr>
          <w:i/>
          <w:spacing w:val="40"/>
          <w:sz w:val="22"/>
        </w:rPr>
        <w:t> </w:t>
      </w:r>
      <w:r>
        <w:rPr>
          <w:i/>
          <w:sz w:val="22"/>
        </w:rPr>
        <w:t>Municipal</w:t>
      </w:r>
      <w:r>
        <w:rPr>
          <w:i/>
          <w:spacing w:val="40"/>
          <w:sz w:val="22"/>
        </w:rPr>
        <w:t> </w:t>
      </w:r>
      <w:r>
        <w:rPr>
          <w:i/>
          <w:sz w:val="22"/>
        </w:rPr>
        <w:t>para</w:t>
      </w:r>
      <w:r>
        <w:rPr>
          <w:i/>
          <w:spacing w:val="40"/>
          <w:sz w:val="22"/>
        </w:rPr>
        <w:t> </w:t>
      </w:r>
      <w:r>
        <w:rPr>
          <w:i/>
          <w:sz w:val="22"/>
        </w:rPr>
        <w:t>tramitar</w:t>
      </w:r>
      <w:r>
        <w:rPr>
          <w:i/>
          <w:spacing w:val="40"/>
          <w:sz w:val="22"/>
        </w:rPr>
        <w:t> </w:t>
      </w:r>
      <w:r>
        <w:rPr>
          <w:i/>
          <w:sz w:val="22"/>
        </w:rPr>
        <w:t>la</w:t>
      </w:r>
      <w:r>
        <w:rPr>
          <w:i/>
          <w:spacing w:val="40"/>
          <w:sz w:val="22"/>
        </w:rPr>
        <w:t> </w:t>
      </w:r>
      <w:r>
        <w:rPr>
          <w:i/>
          <w:sz w:val="22"/>
        </w:rPr>
        <w:t>escritura</w:t>
      </w:r>
      <w:r>
        <w:rPr>
          <w:i/>
          <w:spacing w:val="40"/>
          <w:sz w:val="22"/>
        </w:rPr>
        <w:t> </w:t>
      </w:r>
      <w:r>
        <w:rPr>
          <w:i/>
          <w:sz w:val="22"/>
        </w:rPr>
        <w:t>traslativa de dominio a favor de la Municipalidad de Villa la Angostura.”</w:t>
      </w:r>
    </w:p>
    <w:p>
      <w:pPr>
        <w:pStyle w:val="BodyText"/>
        <w:spacing w:line="256" w:lineRule="auto"/>
        <w:ind w:right="283"/>
      </w:pPr>
      <w:r>
        <w:rPr/>
        <w:t>Como puede observarse el contenido de la parte dispositiva del acto es suficiente</w:t>
      </w:r>
      <w:r>
        <w:rPr>
          <w:spacing w:val="80"/>
          <w:w w:val="150"/>
        </w:rPr>
        <w:t> </w:t>
      </w:r>
      <w:r>
        <w:rPr/>
        <w:t>para desvirtuar la ilegitimidad denunciada-adelanto- al menos en esta etapa cautelar.</w:t>
      </w:r>
    </w:p>
    <w:p>
      <w:pPr>
        <w:pStyle w:val="BodyText"/>
        <w:spacing w:line="256" w:lineRule="auto"/>
        <w:ind w:right="283"/>
      </w:pPr>
      <w:r>
        <w:rPr/>
        <w:t>Fija el uso de la totalidad de la superficie de esa parcela como AREA RECREATIVA </w:t>
      </w:r>
      <w:r>
        <w:rPr>
          <w:spacing w:val="-2"/>
        </w:rPr>
        <w:t>DEPORTIVA.</w:t>
      </w:r>
    </w:p>
    <w:p>
      <w:pPr>
        <w:pStyle w:val="BodyText"/>
        <w:spacing w:line="256" w:lineRule="auto"/>
        <w:ind w:right="283"/>
      </w:pPr>
      <w:r>
        <w:rPr/>
        <w:t>Cita los arts. 112 y 113 del código de zonificación, aunque no se cita el número de ordenanza entonces vigente. En el informe legal se cita el Código de zonificación 99/79, que nop consta en el Digesto municipal.</w:t>
      </w:r>
    </w:p>
    <w:p>
      <w:pPr>
        <w:pStyle w:val="BodyText"/>
        <w:spacing w:line="256" w:lineRule="auto"/>
        <w:ind w:right="281"/>
      </w:pPr>
      <w:r>
        <w:rPr/>
        <w:t>La parte actora cita disposiciones de la Ordenanza N° 314, relativas a la diferencia entre “espacio verde o de utilidad pública” y “equipamiento comunitario o reserva fiscal”. Sin embargo, esa Ordenanza es del año 1988 de modo, que no se encontraba vigente al momento de sanción de la Ordenanza 167/84.</w:t>
      </w:r>
    </w:p>
    <w:p>
      <w:pPr>
        <w:pStyle w:val="BodyText"/>
        <w:spacing w:line="256" w:lineRule="auto" w:before="227"/>
        <w:ind w:right="283"/>
      </w:pPr>
      <w:r>
        <w:rPr/>
        <w:t>En ambos escritos de promoción de las cautelares, se omite totalmente cualquier referencia al alcance e interpretación del texto de esta Ordenanza.</w:t>
      </w:r>
    </w:p>
    <w:p>
      <w:pPr>
        <w:spacing w:line="256" w:lineRule="auto" w:before="226"/>
        <w:ind w:left="677" w:right="282" w:firstLine="1333"/>
        <w:jc w:val="both"/>
        <w:rPr>
          <w:i/>
          <w:sz w:val="22"/>
        </w:rPr>
      </w:pPr>
      <w:r>
        <w:rPr>
          <w:sz w:val="22"/>
        </w:rPr>
        <w:t>Luego, en el dictamen que se adjunta de la Defensoría del Pueblo, se hace alusión a</w:t>
      </w:r>
      <w:r>
        <w:rPr>
          <w:spacing w:val="40"/>
          <w:sz w:val="22"/>
        </w:rPr>
        <w:t> </w:t>
      </w:r>
      <w:r>
        <w:rPr>
          <w:sz w:val="22"/>
        </w:rPr>
        <w:t>la necesidad de interpretar los considerandos como parte del acto. En este sentido se invoca la</w:t>
      </w:r>
      <w:r>
        <w:rPr>
          <w:spacing w:val="40"/>
          <w:sz w:val="22"/>
        </w:rPr>
        <w:t> </w:t>
      </w:r>
      <w:r>
        <w:rPr>
          <w:sz w:val="22"/>
        </w:rPr>
        <w:t>parte</w:t>
      </w:r>
      <w:r>
        <w:rPr>
          <w:spacing w:val="40"/>
          <w:sz w:val="22"/>
        </w:rPr>
        <w:t> </w:t>
      </w:r>
      <w:r>
        <w:rPr>
          <w:sz w:val="22"/>
        </w:rPr>
        <w:t>de</w:t>
      </w:r>
      <w:r>
        <w:rPr>
          <w:spacing w:val="40"/>
          <w:sz w:val="22"/>
        </w:rPr>
        <w:t> </w:t>
      </w:r>
      <w:r>
        <w:rPr>
          <w:sz w:val="22"/>
        </w:rPr>
        <w:t>los</w:t>
      </w:r>
      <w:r>
        <w:rPr>
          <w:spacing w:val="40"/>
          <w:sz w:val="22"/>
        </w:rPr>
        <w:t> </w:t>
      </w:r>
      <w:r>
        <w:rPr>
          <w:sz w:val="22"/>
        </w:rPr>
        <w:t>considerandos</w:t>
      </w:r>
      <w:r>
        <w:rPr>
          <w:spacing w:val="40"/>
          <w:sz w:val="22"/>
        </w:rPr>
        <w:t> </w:t>
      </w:r>
      <w:r>
        <w:rPr>
          <w:sz w:val="22"/>
        </w:rPr>
        <w:t>que</w:t>
      </w:r>
      <w:r>
        <w:rPr>
          <w:spacing w:val="40"/>
          <w:sz w:val="22"/>
        </w:rPr>
        <w:t> </w:t>
      </w:r>
      <w:r>
        <w:rPr>
          <w:sz w:val="22"/>
        </w:rPr>
        <w:t>dice</w:t>
      </w:r>
      <w:r>
        <w:rPr>
          <w:spacing w:val="40"/>
          <w:sz w:val="22"/>
        </w:rPr>
        <w:t> </w:t>
      </w:r>
      <w:r>
        <w:rPr>
          <w:sz w:val="22"/>
        </w:rPr>
        <w:t>“</w:t>
      </w:r>
      <w:r>
        <w:rPr>
          <w:i/>
          <w:sz w:val="22"/>
        </w:rPr>
        <w:t>el</w:t>
      </w:r>
      <w:r>
        <w:rPr>
          <w:i/>
          <w:spacing w:val="40"/>
          <w:sz w:val="22"/>
        </w:rPr>
        <w:t> </w:t>
      </w:r>
      <w:r>
        <w:rPr>
          <w:i/>
          <w:sz w:val="22"/>
        </w:rPr>
        <w:t>destino</w:t>
      </w:r>
      <w:r>
        <w:rPr>
          <w:i/>
          <w:spacing w:val="40"/>
          <w:sz w:val="22"/>
        </w:rPr>
        <w:t> </w:t>
      </w:r>
      <w:r>
        <w:rPr>
          <w:i/>
          <w:sz w:val="22"/>
        </w:rPr>
        <w:t>espacio</w:t>
      </w:r>
      <w:r>
        <w:rPr>
          <w:i/>
          <w:spacing w:val="40"/>
          <w:sz w:val="22"/>
        </w:rPr>
        <w:t> </w:t>
      </w:r>
      <w:r>
        <w:rPr>
          <w:i/>
          <w:sz w:val="22"/>
        </w:rPr>
        <w:t>verde</w:t>
      </w:r>
      <w:r>
        <w:rPr>
          <w:i/>
          <w:spacing w:val="40"/>
          <w:sz w:val="22"/>
        </w:rPr>
        <w:t> </w:t>
      </w:r>
      <w:r>
        <w:rPr>
          <w:i/>
          <w:sz w:val="22"/>
        </w:rPr>
        <w:t>de</w:t>
      </w:r>
      <w:r>
        <w:rPr>
          <w:i/>
          <w:spacing w:val="40"/>
          <w:sz w:val="22"/>
        </w:rPr>
        <w:t> </w:t>
      </w:r>
      <w:r>
        <w:rPr>
          <w:i/>
          <w:sz w:val="22"/>
        </w:rPr>
        <w:t>esa</w:t>
      </w:r>
      <w:r>
        <w:rPr>
          <w:i/>
          <w:spacing w:val="40"/>
          <w:sz w:val="22"/>
        </w:rPr>
        <w:t> </w:t>
      </w:r>
      <w:r>
        <w:rPr>
          <w:i/>
          <w:sz w:val="22"/>
        </w:rPr>
        <w:t>parcela</w:t>
      </w:r>
      <w:r>
        <w:rPr>
          <w:i/>
          <w:spacing w:val="40"/>
          <w:sz w:val="22"/>
        </w:rPr>
        <w:t> </w:t>
      </w:r>
      <w:r>
        <w:rPr>
          <w:i/>
          <w:sz w:val="22"/>
        </w:rPr>
        <w:t>no</w:t>
      </w:r>
      <w:r>
        <w:rPr>
          <w:i/>
          <w:spacing w:val="40"/>
          <w:sz w:val="22"/>
        </w:rPr>
        <w:t> </w:t>
      </w:r>
      <w:r>
        <w:rPr>
          <w:i/>
          <w:sz w:val="22"/>
        </w:rPr>
        <w:t>se</w:t>
      </w:r>
      <w:r>
        <w:rPr>
          <w:i/>
          <w:spacing w:val="40"/>
          <w:sz w:val="22"/>
        </w:rPr>
        <w:t> </w:t>
      </w:r>
      <w:r>
        <w:rPr>
          <w:i/>
          <w:sz w:val="22"/>
        </w:rPr>
        <w:t>ha desvirtuado dada la baja ocupación del suelo y la parquización practicada en la misma”.</w:t>
      </w:r>
    </w:p>
    <w:p>
      <w:pPr>
        <w:pStyle w:val="BodyText"/>
        <w:spacing w:line="256" w:lineRule="auto" w:before="227"/>
        <w:ind w:right="281"/>
      </w:pPr>
      <w:r>
        <w:rPr/>
        <w:t>De</w:t>
      </w:r>
      <w:r>
        <w:rPr>
          <w:spacing w:val="40"/>
        </w:rPr>
        <w:t> </w:t>
      </w:r>
      <w:r>
        <w:rPr/>
        <w:t>esta</w:t>
      </w:r>
      <w:r>
        <w:rPr>
          <w:spacing w:val="40"/>
        </w:rPr>
        <w:t> </w:t>
      </w:r>
      <w:r>
        <w:rPr/>
        <w:t>frase</w:t>
      </w:r>
      <w:r>
        <w:rPr>
          <w:spacing w:val="40"/>
        </w:rPr>
        <w:t> </w:t>
      </w:r>
      <w:r>
        <w:rPr/>
        <w:t>se</w:t>
      </w:r>
      <w:r>
        <w:rPr>
          <w:spacing w:val="40"/>
        </w:rPr>
        <w:t> </w:t>
      </w:r>
      <w:r>
        <w:rPr/>
        <w:t>concluye</w:t>
      </w:r>
      <w:r>
        <w:rPr>
          <w:spacing w:val="40"/>
        </w:rPr>
        <w:t> </w:t>
      </w:r>
      <w:r>
        <w:rPr/>
        <w:t>que</w:t>
      </w:r>
      <w:r>
        <w:rPr>
          <w:spacing w:val="40"/>
        </w:rPr>
        <w:t> </w:t>
      </w:r>
      <w:r>
        <w:rPr/>
        <w:t>la</w:t>
      </w:r>
      <w:r>
        <w:rPr>
          <w:spacing w:val="40"/>
        </w:rPr>
        <w:t> </w:t>
      </w:r>
      <w:r>
        <w:rPr/>
        <w:t>afectación</w:t>
      </w:r>
      <w:r>
        <w:rPr>
          <w:spacing w:val="40"/>
        </w:rPr>
        <w:t> </w:t>
      </w:r>
      <w:r>
        <w:rPr/>
        <w:t>de</w:t>
      </w:r>
      <w:r>
        <w:rPr>
          <w:spacing w:val="40"/>
        </w:rPr>
        <w:t> </w:t>
      </w:r>
      <w:r>
        <w:rPr/>
        <w:t>la</w:t>
      </w:r>
      <w:r>
        <w:rPr>
          <w:spacing w:val="40"/>
        </w:rPr>
        <w:t> </w:t>
      </w:r>
      <w:r>
        <w:rPr/>
        <w:t>parcela</w:t>
      </w:r>
      <w:r>
        <w:rPr>
          <w:spacing w:val="40"/>
        </w:rPr>
        <w:t> </w:t>
      </w:r>
      <w:r>
        <w:rPr/>
        <w:t>a</w:t>
      </w:r>
      <w:r>
        <w:rPr>
          <w:spacing w:val="40"/>
        </w:rPr>
        <w:t> </w:t>
      </w:r>
      <w:r>
        <w:rPr/>
        <w:t>espacio</w:t>
      </w:r>
      <w:r>
        <w:rPr>
          <w:spacing w:val="40"/>
        </w:rPr>
        <w:t> </w:t>
      </w:r>
      <w:r>
        <w:rPr/>
        <w:t>verde continuaba vigente. Sin embargo, en los considerandos se menciona que el área recreativa- deportiva se fija en la “totalidad del lote”. Esto se corresponde con la parte resolutiva del acto que dispone que se otorga el uso deportivo y recreativo de “la parcela”. No hace una referencia a una parte, fracción, o polígono, sino que modifica el uso en todo el lote.</w:t>
      </w:r>
    </w:p>
    <w:p>
      <w:pPr>
        <w:pStyle w:val="BodyText"/>
        <w:spacing w:line="256" w:lineRule="auto" w:before="227"/>
      </w:pPr>
      <w:r>
        <w:rPr/>
        <w:t>De modo que, más allá de la frase contenida en los considerandos, y de la interpretación</w:t>
      </w:r>
      <w:r>
        <w:rPr>
          <w:spacing w:val="40"/>
        </w:rPr>
        <w:t> </w:t>
      </w:r>
      <w:r>
        <w:rPr/>
        <w:t>que</w:t>
      </w:r>
      <w:r>
        <w:rPr>
          <w:spacing w:val="40"/>
        </w:rPr>
        <w:t> </w:t>
      </w:r>
      <w:r>
        <w:rPr/>
        <w:t>se</w:t>
      </w:r>
      <w:r>
        <w:rPr>
          <w:spacing w:val="40"/>
        </w:rPr>
        <w:t> </w:t>
      </w:r>
      <w:r>
        <w:rPr/>
        <w:t>pueda</w:t>
      </w:r>
      <w:r>
        <w:rPr>
          <w:spacing w:val="40"/>
        </w:rPr>
        <w:t> </w:t>
      </w:r>
      <w:r>
        <w:rPr/>
        <w:t>dar</w:t>
      </w:r>
      <w:r>
        <w:rPr>
          <w:spacing w:val="40"/>
        </w:rPr>
        <w:t> </w:t>
      </w:r>
      <w:r>
        <w:rPr/>
        <w:t>al</w:t>
      </w:r>
      <w:r>
        <w:rPr>
          <w:spacing w:val="40"/>
        </w:rPr>
        <w:t> </w:t>
      </w:r>
      <w:r>
        <w:rPr/>
        <w:t>texto</w:t>
      </w:r>
      <w:r>
        <w:rPr>
          <w:spacing w:val="40"/>
        </w:rPr>
        <w:t> </w:t>
      </w:r>
      <w:r>
        <w:rPr/>
        <w:t>completo</w:t>
      </w:r>
      <w:r>
        <w:rPr>
          <w:spacing w:val="40"/>
        </w:rPr>
        <w:t> </w:t>
      </w:r>
      <w:r>
        <w:rPr/>
        <w:t>de</w:t>
      </w:r>
      <w:r>
        <w:rPr>
          <w:spacing w:val="40"/>
        </w:rPr>
        <w:t> </w:t>
      </w:r>
      <w:r>
        <w:rPr/>
        <w:t>la</w:t>
      </w:r>
      <w:r>
        <w:rPr>
          <w:spacing w:val="40"/>
        </w:rPr>
        <w:t> </w:t>
      </w:r>
      <w:r>
        <w:rPr/>
        <w:t>Ordenanza</w:t>
      </w:r>
      <w:r>
        <w:rPr>
          <w:spacing w:val="40"/>
        </w:rPr>
        <w:t> </w:t>
      </w:r>
      <w:r>
        <w:rPr/>
        <w:t>al</w:t>
      </w:r>
      <w:r>
        <w:rPr>
          <w:spacing w:val="40"/>
        </w:rPr>
        <w:t> </w:t>
      </w:r>
      <w:r>
        <w:rPr/>
        <w:t>momento</w:t>
      </w:r>
      <w:r>
        <w:rPr>
          <w:spacing w:val="40"/>
        </w:rPr>
        <w:t> </w:t>
      </w:r>
      <w:r>
        <w:rPr/>
        <w:t>de</w:t>
      </w:r>
      <w:r>
        <w:rPr>
          <w:spacing w:val="40"/>
        </w:rPr>
        <w:t> </w:t>
      </w:r>
      <w:r>
        <w:rPr/>
        <w:t>resolver</w:t>
      </w:r>
      <w:r>
        <w:rPr>
          <w:spacing w:val="40"/>
        </w:rPr>
        <w:t> </w:t>
      </w:r>
      <w:r>
        <w:rPr/>
        <w:t>el fondo de la cuestión, entiendo que para esta etapa procesal la Ordenanza 167/84, indica una desafectación del lote NC 16-20-070-1994 a espacio verde previa al dictado de la COM, y con ello</w:t>
      </w:r>
      <w:r>
        <w:rPr>
          <w:spacing w:val="40"/>
        </w:rPr>
        <w:t> </w:t>
      </w:r>
      <w:r>
        <w:rPr/>
        <w:t>es posible descartar provisionalmente la nulidad o inexistencia de las Ordenanzas impugnadas.</w:t>
      </w:r>
    </w:p>
    <w:p>
      <w:pPr>
        <w:pStyle w:val="BodyText"/>
        <w:spacing w:line="256" w:lineRule="auto"/>
        <w:ind w:right="283"/>
      </w:pPr>
      <w:r>
        <w:rPr/>
        <w:t>No tengo a la vista las disposiciones del código de zonificación vigente en ese momento que permitirán completar la interpretación, al resolver el fondo.</w:t>
      </w:r>
    </w:p>
    <w:p>
      <w:pPr>
        <w:pStyle w:val="BodyText"/>
        <w:spacing w:after="0" w:line="256" w:lineRule="auto"/>
        <w:sectPr>
          <w:pgSz w:w="12240" w:h="15840"/>
          <w:pgMar w:top="840" w:bottom="280" w:left="0" w:right="1440"/>
        </w:sectPr>
      </w:pPr>
    </w:p>
    <w:p>
      <w:pPr>
        <w:pStyle w:val="BodyText"/>
        <w:spacing w:line="256" w:lineRule="auto" w:before="70"/>
        <w:ind w:right="0"/>
        <w:jc w:val="left"/>
      </w:pPr>
      <w:r>
        <w:rPr/>
        <w:t>Si</w:t>
      </w:r>
      <w:r>
        <w:rPr>
          <w:spacing w:val="66"/>
        </w:rPr>
        <w:t> </w:t>
      </w:r>
      <w:r>
        <w:rPr/>
        <w:t>se</w:t>
      </w:r>
      <w:r>
        <w:rPr>
          <w:spacing w:val="66"/>
        </w:rPr>
        <w:t> </w:t>
      </w:r>
      <w:r>
        <w:rPr/>
        <w:t>tiene</w:t>
      </w:r>
      <w:r>
        <w:rPr>
          <w:spacing w:val="66"/>
        </w:rPr>
        <w:t> </w:t>
      </w:r>
      <w:r>
        <w:rPr/>
        <w:t>en</w:t>
      </w:r>
      <w:r>
        <w:rPr>
          <w:spacing w:val="66"/>
        </w:rPr>
        <w:t> </w:t>
      </w:r>
      <w:r>
        <w:rPr/>
        <w:t>cuenta</w:t>
      </w:r>
      <w:r>
        <w:rPr>
          <w:spacing w:val="66"/>
        </w:rPr>
        <w:t> </w:t>
      </w:r>
      <w:r>
        <w:rPr/>
        <w:t>el</w:t>
      </w:r>
      <w:r>
        <w:rPr>
          <w:spacing w:val="66"/>
        </w:rPr>
        <w:t> </w:t>
      </w:r>
      <w:r>
        <w:rPr/>
        <w:t>Código</w:t>
      </w:r>
      <w:r>
        <w:rPr>
          <w:spacing w:val="66"/>
        </w:rPr>
        <w:t> </w:t>
      </w:r>
      <w:r>
        <w:rPr/>
        <w:t>probado</w:t>
      </w:r>
      <w:r>
        <w:rPr>
          <w:spacing w:val="66"/>
        </w:rPr>
        <w:t> </w:t>
      </w:r>
      <w:r>
        <w:rPr/>
        <w:t>por</w:t>
      </w:r>
      <w:r>
        <w:rPr>
          <w:spacing w:val="66"/>
        </w:rPr>
        <w:t> </w:t>
      </w:r>
      <w:r>
        <w:rPr/>
        <w:t>Ordenanza</w:t>
      </w:r>
      <w:r>
        <w:rPr>
          <w:spacing w:val="66"/>
        </w:rPr>
        <w:t> </w:t>
      </w:r>
      <w:r>
        <w:rPr/>
        <w:t>314</w:t>
      </w:r>
      <w:r>
        <w:rPr>
          <w:spacing w:val="66"/>
        </w:rPr>
        <w:t> </w:t>
      </w:r>
      <w:r>
        <w:rPr/>
        <w:t>pueden</w:t>
      </w:r>
      <w:r>
        <w:rPr>
          <w:spacing w:val="66"/>
        </w:rPr>
        <w:t> </w:t>
      </w:r>
      <w:r>
        <w:rPr/>
        <w:t>verse</w:t>
      </w:r>
      <w:r>
        <w:rPr>
          <w:spacing w:val="66"/>
        </w:rPr>
        <w:t> </w:t>
      </w:r>
      <w:r>
        <w:rPr/>
        <w:t>las siguientes</w:t>
      </w:r>
      <w:r>
        <w:rPr>
          <w:spacing w:val="69"/>
        </w:rPr>
        <w:t> </w:t>
      </w:r>
      <w:r>
        <w:rPr/>
        <w:t>definiciones,</w:t>
      </w:r>
      <w:r>
        <w:rPr>
          <w:spacing w:val="71"/>
        </w:rPr>
        <w:t> </w:t>
      </w:r>
      <w:r>
        <w:rPr/>
        <w:t>relativas</w:t>
      </w:r>
      <w:r>
        <w:rPr>
          <w:spacing w:val="69"/>
        </w:rPr>
        <w:t> </w:t>
      </w:r>
      <w:r>
        <w:rPr/>
        <w:t>a</w:t>
      </w:r>
      <w:r>
        <w:rPr>
          <w:spacing w:val="70"/>
        </w:rPr>
        <w:t> </w:t>
      </w:r>
      <w:r>
        <w:rPr/>
        <w:t>usos</w:t>
      </w:r>
      <w:r>
        <w:rPr>
          <w:spacing w:val="71"/>
        </w:rPr>
        <w:t> </w:t>
      </w:r>
      <w:r>
        <w:rPr/>
        <w:t>urbanos,</w:t>
      </w:r>
      <w:r>
        <w:rPr>
          <w:spacing w:val="71"/>
        </w:rPr>
        <w:t> </w:t>
      </w:r>
      <w:r>
        <w:rPr/>
        <w:t>en</w:t>
      </w:r>
      <w:r>
        <w:rPr>
          <w:spacing w:val="70"/>
        </w:rPr>
        <w:t> </w:t>
      </w:r>
      <w:r>
        <w:rPr/>
        <w:t>los</w:t>
      </w:r>
      <w:r>
        <w:rPr>
          <w:spacing w:val="71"/>
        </w:rPr>
        <w:t> </w:t>
      </w:r>
      <w:r>
        <w:rPr/>
        <w:t>que</w:t>
      </w:r>
      <w:r>
        <w:rPr>
          <w:spacing w:val="70"/>
        </w:rPr>
        <w:t> </w:t>
      </w:r>
      <w:r>
        <w:rPr/>
        <w:t>estaría</w:t>
      </w:r>
      <w:r>
        <w:rPr>
          <w:spacing w:val="70"/>
        </w:rPr>
        <w:t> </w:t>
      </w:r>
      <w:r>
        <w:rPr/>
        <w:t>comprendido</w:t>
      </w:r>
      <w:r>
        <w:rPr>
          <w:spacing w:val="71"/>
        </w:rPr>
        <w:t> </w:t>
      </w:r>
      <w:r>
        <w:rPr/>
        <w:t>el</w:t>
      </w:r>
      <w:r>
        <w:rPr>
          <w:spacing w:val="70"/>
        </w:rPr>
        <w:t> </w:t>
      </w:r>
      <w:r>
        <w:rPr>
          <w:spacing w:val="-2"/>
        </w:rPr>
        <w:t>predio:</w:t>
      </w:r>
    </w:p>
    <w:p>
      <w:pPr>
        <w:spacing w:before="0"/>
        <w:ind w:left="677" w:right="0" w:firstLine="0"/>
        <w:jc w:val="left"/>
        <w:rPr>
          <w:i/>
          <w:sz w:val="22"/>
        </w:rPr>
      </w:pPr>
      <w:r>
        <w:rPr>
          <w:i/>
          <w:sz w:val="22"/>
        </w:rPr>
        <w:t>9.13.2.</w:t>
      </w:r>
      <w:r>
        <w:rPr>
          <w:i/>
          <w:spacing w:val="47"/>
          <w:sz w:val="22"/>
        </w:rPr>
        <w:t> </w:t>
      </w:r>
      <w:r>
        <w:rPr>
          <w:i/>
          <w:sz w:val="22"/>
        </w:rPr>
        <w:t>USOS</w:t>
      </w:r>
      <w:r>
        <w:rPr>
          <w:i/>
          <w:spacing w:val="48"/>
          <w:sz w:val="22"/>
        </w:rPr>
        <w:t> </w:t>
      </w:r>
      <w:r>
        <w:rPr>
          <w:i/>
          <w:sz w:val="22"/>
        </w:rPr>
        <w:t>URBANOS</w:t>
      </w:r>
      <w:r>
        <w:rPr>
          <w:i/>
          <w:spacing w:val="28"/>
          <w:sz w:val="22"/>
        </w:rPr>
        <w:t>  </w:t>
      </w:r>
      <w:r>
        <w:rPr>
          <w:i/>
          <w:sz w:val="22"/>
        </w:rPr>
        <w:t>9.13.2.1.</w:t>
      </w:r>
      <w:r>
        <w:rPr>
          <w:i/>
          <w:spacing w:val="48"/>
          <w:sz w:val="22"/>
        </w:rPr>
        <w:t> </w:t>
      </w:r>
      <w:r>
        <w:rPr>
          <w:i/>
          <w:sz w:val="22"/>
        </w:rPr>
        <w:t>Residencial:</w:t>
      </w:r>
      <w:r>
        <w:rPr>
          <w:i/>
          <w:spacing w:val="50"/>
          <w:sz w:val="22"/>
        </w:rPr>
        <w:t> </w:t>
      </w:r>
      <w:r>
        <w:rPr>
          <w:i/>
          <w:sz w:val="22"/>
        </w:rPr>
        <w:t>a)</w:t>
      </w:r>
      <w:r>
        <w:rPr>
          <w:i/>
          <w:spacing w:val="48"/>
          <w:sz w:val="22"/>
        </w:rPr>
        <w:t> </w:t>
      </w:r>
      <w:r>
        <w:rPr>
          <w:i/>
          <w:sz w:val="22"/>
        </w:rPr>
        <w:t>Vivienda</w:t>
      </w:r>
      <w:r>
        <w:rPr>
          <w:i/>
          <w:spacing w:val="48"/>
          <w:sz w:val="22"/>
        </w:rPr>
        <w:t> </w:t>
      </w:r>
      <w:r>
        <w:rPr>
          <w:i/>
          <w:sz w:val="22"/>
        </w:rPr>
        <w:t>individual.-</w:t>
      </w:r>
      <w:r>
        <w:rPr>
          <w:i/>
          <w:spacing w:val="47"/>
          <w:sz w:val="22"/>
        </w:rPr>
        <w:t> </w:t>
      </w:r>
      <w:r>
        <w:rPr>
          <w:i/>
          <w:sz w:val="22"/>
        </w:rPr>
        <w:t>b)</w:t>
      </w:r>
      <w:r>
        <w:rPr>
          <w:i/>
          <w:spacing w:val="48"/>
          <w:sz w:val="22"/>
        </w:rPr>
        <w:t> </w:t>
      </w:r>
      <w:r>
        <w:rPr>
          <w:i/>
          <w:sz w:val="22"/>
        </w:rPr>
        <w:t>Vivienda</w:t>
      </w:r>
      <w:r>
        <w:rPr>
          <w:i/>
          <w:spacing w:val="48"/>
          <w:sz w:val="22"/>
        </w:rPr>
        <w:t> </w:t>
      </w:r>
      <w:r>
        <w:rPr>
          <w:i/>
          <w:spacing w:val="-2"/>
          <w:sz w:val="22"/>
        </w:rPr>
        <w:t>colectiva.-</w:t>
      </w:r>
    </w:p>
    <w:p>
      <w:pPr>
        <w:spacing w:line="256" w:lineRule="auto" w:before="18"/>
        <w:ind w:left="677" w:right="0" w:firstLine="62"/>
        <w:jc w:val="left"/>
        <w:rPr>
          <w:i/>
          <w:sz w:val="22"/>
        </w:rPr>
      </w:pPr>
      <w:r>
        <w:rPr>
          <w:i/>
          <w:sz w:val="22"/>
        </w:rPr>
        <w:t>9.13.2.2.</w:t>
      </w:r>
      <w:r>
        <w:rPr>
          <w:i/>
          <w:spacing w:val="80"/>
          <w:w w:val="150"/>
          <w:sz w:val="22"/>
        </w:rPr>
        <w:t> </w:t>
      </w:r>
      <w:r>
        <w:rPr>
          <w:i/>
          <w:sz w:val="22"/>
        </w:rPr>
        <w:t>Educacional:</w:t>
      </w:r>
      <w:r>
        <w:rPr>
          <w:i/>
          <w:spacing w:val="80"/>
          <w:w w:val="150"/>
          <w:sz w:val="22"/>
        </w:rPr>
        <w:t> </w:t>
      </w:r>
      <w:r>
        <w:rPr>
          <w:i/>
          <w:sz w:val="22"/>
        </w:rPr>
        <w:t>a)</w:t>
      </w:r>
      <w:r>
        <w:rPr>
          <w:i/>
          <w:spacing w:val="80"/>
          <w:w w:val="150"/>
          <w:sz w:val="22"/>
        </w:rPr>
        <w:t> </w:t>
      </w:r>
      <w:r>
        <w:rPr>
          <w:i/>
          <w:sz w:val="22"/>
        </w:rPr>
        <w:t>Pre-escolar,</w:t>
      </w:r>
      <w:r>
        <w:rPr>
          <w:i/>
          <w:spacing w:val="80"/>
          <w:w w:val="150"/>
          <w:sz w:val="22"/>
        </w:rPr>
        <w:t> </w:t>
      </w:r>
      <w:r>
        <w:rPr>
          <w:i/>
          <w:sz w:val="22"/>
        </w:rPr>
        <w:t>Jardín</w:t>
      </w:r>
      <w:r>
        <w:rPr>
          <w:i/>
          <w:spacing w:val="80"/>
          <w:w w:val="150"/>
          <w:sz w:val="22"/>
        </w:rPr>
        <w:t> </w:t>
      </w:r>
      <w:r>
        <w:rPr>
          <w:i/>
          <w:sz w:val="22"/>
        </w:rPr>
        <w:t>de</w:t>
      </w:r>
      <w:r>
        <w:rPr>
          <w:i/>
          <w:spacing w:val="80"/>
          <w:w w:val="150"/>
          <w:sz w:val="22"/>
        </w:rPr>
        <w:t> </w:t>
      </w:r>
      <w:r>
        <w:rPr>
          <w:i/>
          <w:sz w:val="22"/>
        </w:rPr>
        <w:t>infantes,</w:t>
      </w:r>
      <w:r>
        <w:rPr>
          <w:i/>
          <w:spacing w:val="80"/>
          <w:w w:val="150"/>
          <w:sz w:val="22"/>
        </w:rPr>
        <w:t> </w:t>
      </w:r>
      <w:r>
        <w:rPr>
          <w:i/>
          <w:sz w:val="22"/>
        </w:rPr>
        <w:t>Guarderías.-</w:t>
      </w:r>
      <w:r>
        <w:rPr>
          <w:i/>
          <w:spacing w:val="80"/>
          <w:w w:val="150"/>
          <w:sz w:val="22"/>
        </w:rPr>
        <w:t> </w:t>
      </w:r>
      <w:r>
        <w:rPr>
          <w:i/>
          <w:sz w:val="22"/>
        </w:rPr>
        <w:t>b)</w:t>
      </w:r>
      <w:r>
        <w:rPr>
          <w:i/>
          <w:spacing w:val="80"/>
          <w:w w:val="150"/>
          <w:sz w:val="22"/>
        </w:rPr>
        <w:t> </w:t>
      </w:r>
      <w:r>
        <w:rPr>
          <w:i/>
          <w:sz w:val="22"/>
        </w:rPr>
        <w:t>Primaria.-</w:t>
      </w:r>
      <w:r>
        <w:rPr>
          <w:i/>
          <w:spacing w:val="80"/>
          <w:w w:val="150"/>
          <w:sz w:val="22"/>
        </w:rPr>
        <w:t> </w:t>
      </w:r>
      <w:r>
        <w:rPr>
          <w:i/>
          <w:sz w:val="22"/>
        </w:rPr>
        <w:t>c)</w:t>
      </w:r>
      <w:r>
        <w:rPr>
          <w:i/>
          <w:spacing w:val="80"/>
          <w:sz w:val="22"/>
        </w:rPr>
        <w:t> </w:t>
      </w:r>
      <w:r>
        <w:rPr>
          <w:i/>
          <w:sz w:val="22"/>
        </w:rPr>
        <w:t>Secundaria, Escuelas especiales.- d) Universidad.- (…)</w:t>
      </w:r>
    </w:p>
    <w:p>
      <w:pPr>
        <w:spacing w:line="256" w:lineRule="auto" w:before="227"/>
        <w:ind w:left="677" w:right="282" w:firstLine="1333"/>
        <w:jc w:val="both"/>
        <w:rPr>
          <w:i/>
          <w:sz w:val="22"/>
        </w:rPr>
      </w:pPr>
      <w:r>
        <w:rPr>
          <w:i/>
          <w:sz w:val="22"/>
        </w:rPr>
        <w:t>9.13.2.5. Deportes (Ordenanza Nº 1114 26-10-2000)… La aprobación de proyectos</w:t>
      </w:r>
      <w:r>
        <w:rPr>
          <w:i/>
          <w:spacing w:val="80"/>
          <w:sz w:val="22"/>
        </w:rPr>
        <w:t> </w:t>
      </w:r>
      <w:r>
        <w:rPr>
          <w:i/>
          <w:sz w:val="22"/>
        </w:rPr>
        <w:t>y/o</w:t>
      </w:r>
      <w:r>
        <w:rPr>
          <w:i/>
          <w:spacing w:val="40"/>
          <w:sz w:val="22"/>
        </w:rPr>
        <w:t> </w:t>
      </w:r>
      <w:r>
        <w:rPr>
          <w:i/>
          <w:sz w:val="22"/>
        </w:rPr>
        <w:t>habilitación</w:t>
      </w:r>
      <w:r>
        <w:rPr>
          <w:i/>
          <w:spacing w:val="40"/>
          <w:sz w:val="22"/>
        </w:rPr>
        <w:t> </w:t>
      </w:r>
      <w:r>
        <w:rPr>
          <w:i/>
          <w:sz w:val="22"/>
        </w:rPr>
        <w:t>requerirá</w:t>
      </w:r>
      <w:r>
        <w:rPr>
          <w:i/>
          <w:spacing w:val="40"/>
          <w:sz w:val="22"/>
        </w:rPr>
        <w:t> </w:t>
      </w:r>
      <w:r>
        <w:rPr>
          <w:i/>
          <w:sz w:val="22"/>
        </w:rPr>
        <w:t>la</w:t>
      </w:r>
      <w:r>
        <w:rPr>
          <w:i/>
          <w:spacing w:val="40"/>
          <w:sz w:val="22"/>
        </w:rPr>
        <w:t> </w:t>
      </w:r>
      <w:r>
        <w:rPr>
          <w:i/>
          <w:sz w:val="22"/>
        </w:rPr>
        <w:t>previa</w:t>
      </w:r>
      <w:r>
        <w:rPr>
          <w:i/>
          <w:spacing w:val="40"/>
          <w:sz w:val="22"/>
        </w:rPr>
        <w:t> </w:t>
      </w:r>
      <w:r>
        <w:rPr>
          <w:i/>
          <w:sz w:val="22"/>
        </w:rPr>
        <w:t>autorización</w:t>
      </w:r>
      <w:r>
        <w:rPr>
          <w:i/>
          <w:spacing w:val="40"/>
          <w:sz w:val="22"/>
        </w:rPr>
        <w:t> </w:t>
      </w:r>
      <w:r>
        <w:rPr>
          <w:i/>
          <w:sz w:val="22"/>
        </w:rPr>
        <w:t>del</w:t>
      </w:r>
      <w:r>
        <w:rPr>
          <w:i/>
          <w:spacing w:val="40"/>
          <w:sz w:val="22"/>
        </w:rPr>
        <w:t> </w:t>
      </w:r>
      <w:r>
        <w:rPr>
          <w:i/>
          <w:sz w:val="22"/>
        </w:rPr>
        <w:t>Concejo</w:t>
      </w:r>
      <w:r>
        <w:rPr>
          <w:i/>
          <w:spacing w:val="40"/>
          <w:sz w:val="22"/>
        </w:rPr>
        <w:t> </w:t>
      </w:r>
      <w:r>
        <w:rPr>
          <w:i/>
          <w:sz w:val="22"/>
        </w:rPr>
        <w:t>Deliberante.</w:t>
      </w:r>
      <w:r>
        <w:rPr>
          <w:i/>
          <w:spacing w:val="40"/>
          <w:sz w:val="22"/>
        </w:rPr>
        <w:t> </w:t>
      </w:r>
      <w:r>
        <w:rPr>
          <w:i/>
          <w:sz w:val="22"/>
        </w:rPr>
        <w:t>a)</w:t>
      </w:r>
      <w:r>
        <w:rPr>
          <w:i/>
          <w:spacing w:val="40"/>
          <w:sz w:val="22"/>
        </w:rPr>
        <w:t> </w:t>
      </w:r>
      <w:r>
        <w:rPr>
          <w:i/>
          <w:sz w:val="22"/>
        </w:rPr>
        <w:t>Gimnasios, Asociaciones</w:t>
      </w:r>
      <w:r>
        <w:rPr>
          <w:i/>
          <w:spacing w:val="40"/>
          <w:sz w:val="22"/>
        </w:rPr>
        <w:t> </w:t>
      </w:r>
      <w:r>
        <w:rPr>
          <w:i/>
          <w:sz w:val="22"/>
        </w:rPr>
        <w:t>deportivas.-</w:t>
      </w:r>
      <w:r>
        <w:rPr>
          <w:i/>
          <w:spacing w:val="40"/>
          <w:sz w:val="22"/>
        </w:rPr>
        <w:t> </w:t>
      </w:r>
      <w:r>
        <w:rPr>
          <w:i/>
          <w:sz w:val="22"/>
        </w:rPr>
        <w:t>b)</w:t>
      </w:r>
      <w:r>
        <w:rPr>
          <w:i/>
          <w:spacing w:val="40"/>
          <w:sz w:val="22"/>
        </w:rPr>
        <w:t> </w:t>
      </w:r>
      <w:r>
        <w:rPr>
          <w:i/>
          <w:sz w:val="22"/>
        </w:rPr>
        <w:t>Espacios</w:t>
      </w:r>
      <w:r>
        <w:rPr>
          <w:i/>
          <w:spacing w:val="40"/>
          <w:sz w:val="22"/>
        </w:rPr>
        <w:t> </w:t>
      </w:r>
      <w:r>
        <w:rPr>
          <w:i/>
          <w:sz w:val="22"/>
        </w:rPr>
        <w:t>para</w:t>
      </w:r>
      <w:r>
        <w:rPr>
          <w:i/>
          <w:spacing w:val="40"/>
          <w:sz w:val="22"/>
        </w:rPr>
        <w:t> </w:t>
      </w:r>
      <w:r>
        <w:rPr>
          <w:i/>
          <w:sz w:val="22"/>
        </w:rPr>
        <w:t>usos</w:t>
      </w:r>
      <w:r>
        <w:rPr>
          <w:i/>
          <w:spacing w:val="40"/>
          <w:sz w:val="22"/>
        </w:rPr>
        <w:t> </w:t>
      </w:r>
      <w:r>
        <w:rPr>
          <w:i/>
          <w:sz w:val="22"/>
        </w:rPr>
        <w:t>deportivos</w:t>
      </w:r>
      <w:r>
        <w:rPr>
          <w:i/>
          <w:spacing w:val="40"/>
          <w:sz w:val="22"/>
        </w:rPr>
        <w:t> </w:t>
      </w:r>
      <w:r>
        <w:rPr>
          <w:i/>
          <w:sz w:val="22"/>
        </w:rPr>
        <w:t>públicos</w:t>
      </w:r>
      <w:r>
        <w:rPr>
          <w:i/>
          <w:spacing w:val="40"/>
          <w:sz w:val="22"/>
        </w:rPr>
        <w:t> </w:t>
      </w:r>
      <w:r>
        <w:rPr>
          <w:i/>
          <w:sz w:val="22"/>
        </w:rPr>
        <w:t>(Golf,</w:t>
      </w:r>
      <w:r>
        <w:rPr>
          <w:i/>
          <w:spacing w:val="40"/>
          <w:sz w:val="22"/>
        </w:rPr>
        <w:t> </w:t>
      </w:r>
      <w:r>
        <w:rPr>
          <w:i/>
          <w:sz w:val="22"/>
        </w:rPr>
        <w:t>Velódromos, Motocross. etc.-)</w:t>
      </w:r>
    </w:p>
    <w:p>
      <w:pPr>
        <w:pStyle w:val="BodyText"/>
        <w:spacing w:line="256" w:lineRule="auto"/>
      </w:pPr>
      <w:r>
        <w:rPr>
          <w:i/>
        </w:rPr>
        <w:t>Prima</w:t>
      </w:r>
      <w:r>
        <w:rPr>
          <w:i/>
          <w:spacing w:val="23"/>
        </w:rPr>
        <w:t> </w:t>
      </w:r>
      <w:r>
        <w:rPr>
          <w:i/>
        </w:rPr>
        <w:t>facie</w:t>
      </w:r>
      <w:r>
        <w:rPr/>
        <w:t>,</w:t>
      </w:r>
      <w:r>
        <w:rPr>
          <w:spacing w:val="23"/>
        </w:rPr>
        <w:t> </w:t>
      </w:r>
      <w:r>
        <w:rPr/>
        <w:t>entiendo</w:t>
      </w:r>
      <w:r>
        <w:rPr>
          <w:spacing w:val="23"/>
        </w:rPr>
        <w:t> </w:t>
      </w:r>
      <w:r>
        <w:rPr/>
        <w:t>que</w:t>
      </w:r>
      <w:r>
        <w:rPr>
          <w:spacing w:val="23"/>
        </w:rPr>
        <w:t> </w:t>
      </w:r>
      <w:r>
        <w:rPr/>
        <w:t>el</w:t>
      </w:r>
      <w:r>
        <w:rPr>
          <w:spacing w:val="23"/>
        </w:rPr>
        <w:t> </w:t>
      </w:r>
      <w:r>
        <w:rPr/>
        <w:t>contenido</w:t>
      </w:r>
      <w:r>
        <w:rPr>
          <w:spacing w:val="23"/>
        </w:rPr>
        <w:t> </w:t>
      </w:r>
      <w:r>
        <w:rPr/>
        <w:t>de</w:t>
      </w:r>
      <w:r>
        <w:rPr>
          <w:spacing w:val="23"/>
        </w:rPr>
        <w:t> </w:t>
      </w:r>
      <w:r>
        <w:rPr/>
        <w:t>la</w:t>
      </w:r>
      <w:r>
        <w:rPr>
          <w:spacing w:val="23"/>
        </w:rPr>
        <w:t> </w:t>
      </w:r>
      <w:r>
        <w:rPr/>
        <w:t>Ordenanza</w:t>
      </w:r>
      <w:r>
        <w:rPr>
          <w:spacing w:val="23"/>
        </w:rPr>
        <w:t> </w:t>
      </w:r>
      <w:r>
        <w:rPr/>
        <w:t>es</w:t>
      </w:r>
      <w:r>
        <w:rPr>
          <w:spacing w:val="23"/>
        </w:rPr>
        <w:t> </w:t>
      </w:r>
      <w:r>
        <w:rPr/>
        <w:t>bastante</w:t>
      </w:r>
      <w:r>
        <w:rPr>
          <w:spacing w:val="23"/>
        </w:rPr>
        <w:t> </w:t>
      </w:r>
      <w:r>
        <w:rPr/>
        <w:t>claro,</w:t>
      </w:r>
      <w:r>
        <w:rPr>
          <w:spacing w:val="24"/>
        </w:rPr>
        <w:t> </w:t>
      </w:r>
      <w:r>
        <w:rPr/>
        <w:t>e</w:t>
      </w:r>
      <w:r>
        <w:rPr>
          <w:spacing w:val="23"/>
        </w:rPr>
        <w:t> </w:t>
      </w:r>
      <w:r>
        <w:rPr/>
        <w:t>implica la inclusión de un uso distinto al uso de espacio verde, asignando originalmente, y lo hace en relación a “la parcela”, como un todo, no diferenciando fracción o parte de ella.</w:t>
      </w:r>
    </w:p>
    <w:p>
      <w:pPr>
        <w:pStyle w:val="BodyText"/>
        <w:spacing w:line="256" w:lineRule="auto" w:before="227"/>
      </w:pPr>
      <w:r>
        <w:rPr/>
        <w:t>Entonces, puede afirmarse de manera provisional que esta Ordenanza 167/84,</w:t>
      </w:r>
      <w:r>
        <w:rPr>
          <w:spacing w:val="80"/>
        </w:rPr>
        <w:t> </w:t>
      </w:r>
      <w:r>
        <w:rPr/>
        <w:t>cambió el destino o uso del lote en el año 1984, es decir mucho tiempo antes de la entrada en vigencia de la COM.</w:t>
      </w:r>
    </w:p>
    <w:p>
      <w:pPr>
        <w:pStyle w:val="BodyText"/>
        <w:spacing w:line="256" w:lineRule="auto"/>
        <w:ind w:right="283"/>
      </w:pPr>
      <w:r>
        <w:rPr/>
        <w:t>Es</w:t>
      </w:r>
      <w:r>
        <w:rPr>
          <w:spacing w:val="34"/>
        </w:rPr>
        <w:t> </w:t>
      </w:r>
      <w:r>
        <w:rPr/>
        <w:t>verdad</w:t>
      </w:r>
      <w:r>
        <w:rPr>
          <w:spacing w:val="34"/>
        </w:rPr>
        <w:t> </w:t>
      </w:r>
      <w:r>
        <w:rPr/>
        <w:t>que</w:t>
      </w:r>
      <w:r>
        <w:rPr>
          <w:spacing w:val="34"/>
        </w:rPr>
        <w:t> </w:t>
      </w:r>
      <w:r>
        <w:rPr/>
        <w:t>conforme</w:t>
      </w:r>
      <w:r>
        <w:rPr>
          <w:spacing w:val="34"/>
        </w:rPr>
        <w:t> </w:t>
      </w:r>
      <w:r>
        <w:rPr/>
        <w:t>el</w:t>
      </w:r>
      <w:r>
        <w:rPr>
          <w:spacing w:val="34"/>
        </w:rPr>
        <w:t> </w:t>
      </w:r>
      <w:r>
        <w:rPr/>
        <w:t>plano</w:t>
      </w:r>
      <w:r>
        <w:rPr>
          <w:spacing w:val="34"/>
        </w:rPr>
        <w:t> </w:t>
      </w:r>
      <w:r>
        <w:rPr/>
        <w:t>de</w:t>
      </w:r>
      <w:r>
        <w:rPr>
          <w:spacing w:val="34"/>
        </w:rPr>
        <w:t> </w:t>
      </w:r>
      <w:r>
        <w:rPr/>
        <w:t>mensura</w:t>
      </w:r>
      <w:r>
        <w:rPr>
          <w:spacing w:val="34"/>
        </w:rPr>
        <w:t> </w:t>
      </w:r>
      <w:r>
        <w:rPr/>
        <w:t>que</w:t>
      </w:r>
      <w:r>
        <w:rPr>
          <w:spacing w:val="34"/>
        </w:rPr>
        <w:t> </w:t>
      </w:r>
      <w:r>
        <w:rPr/>
        <w:t>sigue</w:t>
      </w:r>
      <w:r>
        <w:rPr>
          <w:spacing w:val="34"/>
        </w:rPr>
        <w:t> </w:t>
      </w:r>
      <w:r>
        <w:rPr/>
        <w:t>registrado</w:t>
      </w:r>
      <w:r>
        <w:rPr>
          <w:spacing w:val="34"/>
        </w:rPr>
        <w:t> </w:t>
      </w:r>
      <w:r>
        <w:rPr/>
        <w:t>en</w:t>
      </w:r>
      <w:r>
        <w:rPr>
          <w:spacing w:val="34"/>
        </w:rPr>
        <w:t> </w:t>
      </w:r>
      <w:r>
        <w:rPr/>
        <w:t>la</w:t>
      </w:r>
      <w:r>
        <w:rPr>
          <w:spacing w:val="34"/>
        </w:rPr>
        <w:t> </w:t>
      </w:r>
      <w:r>
        <w:rPr/>
        <w:t>Dirección de Catastro Provincial y lo informado por el RPI la NC 16.20.70.1994 figura como “espacio verde”, sin inscribir por pertenecer al uso de dominio público municipal.</w:t>
      </w:r>
    </w:p>
    <w:p>
      <w:pPr>
        <w:pStyle w:val="BodyText"/>
        <w:spacing w:line="256" w:lineRule="auto"/>
        <w:ind w:right="284"/>
      </w:pPr>
      <w:r>
        <w:rPr/>
        <w:t>Sin embargo, vemos que el año 78/79 se construyó un gimnasio, y que a través de</w:t>
      </w:r>
      <w:r>
        <w:rPr>
          <w:spacing w:val="40"/>
        </w:rPr>
        <w:t> </w:t>
      </w:r>
      <w:r>
        <w:rPr/>
        <w:t>una Ordenanza se confirió un uso o destino distinto.</w:t>
      </w:r>
    </w:p>
    <w:p>
      <w:pPr>
        <w:pStyle w:val="BodyText"/>
        <w:spacing w:line="256" w:lineRule="auto"/>
        <w:ind w:right="283"/>
      </w:pPr>
      <w:r>
        <w:rPr/>
        <w:t>Es decir, que primero en los hechos, y luego a través de una Ordenanza se modificó</w:t>
      </w:r>
      <w:r>
        <w:rPr>
          <w:spacing w:val="80"/>
        </w:rPr>
        <w:t> </w:t>
      </w:r>
      <w:r>
        <w:rPr/>
        <w:t>el destino del inmueble.</w:t>
      </w:r>
    </w:p>
    <w:p>
      <w:pPr>
        <w:pStyle w:val="BodyText"/>
        <w:spacing w:line="256" w:lineRule="auto" w:before="227"/>
        <w:ind w:right="283"/>
      </w:pPr>
      <w:r>
        <w:rPr/>
        <w:t>De este modo la realidad registral no puede prevalecer sobre los hechos, e incluso sobre ordenanzas.</w:t>
      </w:r>
    </w:p>
    <w:p>
      <w:pPr>
        <w:pStyle w:val="BodyText"/>
        <w:spacing w:line="256" w:lineRule="auto"/>
        <w:ind w:right="285"/>
      </w:pPr>
      <w:r>
        <w:rPr/>
        <w:t>- En los años 95, 96, 99 se realizaron obras de albergue y quincho municipal. No hay controversia sobre la existencia de esas instalaciones (surge de las Ordenanzas de comodato), aunque la fecha de creación, solo surge del informe de auditoría.</w:t>
      </w:r>
    </w:p>
    <w:p>
      <w:pPr>
        <w:pStyle w:val="BodyText"/>
        <w:spacing w:line="256" w:lineRule="auto"/>
        <w:ind w:right="283"/>
      </w:pPr>
      <w:r>
        <w:rPr>
          <w:b/>
        </w:rPr>
        <w:t>IV. c) </w:t>
      </w:r>
      <w:r>
        <w:rPr/>
        <w:t>Es decir que de los datos traídos a la fecha puede afirmarse de manera provisional que: la construcción del gimnasio produjo un cambio de uso o destino de la parcela, o parte</w:t>
      </w:r>
      <w:r>
        <w:rPr>
          <w:spacing w:val="40"/>
        </w:rPr>
        <w:t> </w:t>
      </w:r>
      <w:r>
        <w:rPr/>
        <w:t>de</w:t>
      </w:r>
      <w:r>
        <w:rPr>
          <w:spacing w:val="40"/>
        </w:rPr>
        <w:t> </w:t>
      </w:r>
      <w:r>
        <w:rPr/>
        <w:t>ella.</w:t>
      </w:r>
      <w:r>
        <w:rPr>
          <w:spacing w:val="40"/>
        </w:rPr>
        <w:t> </w:t>
      </w:r>
      <w:r>
        <w:rPr/>
        <w:t>Ese</w:t>
      </w:r>
      <w:r>
        <w:rPr>
          <w:spacing w:val="40"/>
        </w:rPr>
        <w:t> </w:t>
      </w:r>
      <w:r>
        <w:rPr/>
        <w:t>cambio</w:t>
      </w:r>
      <w:r>
        <w:rPr>
          <w:spacing w:val="40"/>
        </w:rPr>
        <w:t> </w:t>
      </w:r>
      <w:r>
        <w:rPr/>
        <w:t>de</w:t>
      </w:r>
      <w:r>
        <w:rPr>
          <w:spacing w:val="40"/>
        </w:rPr>
        <w:t> </w:t>
      </w:r>
      <w:r>
        <w:rPr/>
        <w:t>uso,</w:t>
      </w:r>
      <w:r>
        <w:rPr>
          <w:spacing w:val="40"/>
        </w:rPr>
        <w:t> </w:t>
      </w:r>
      <w:r>
        <w:rPr/>
        <w:t>de</w:t>
      </w:r>
      <w:r>
        <w:rPr>
          <w:spacing w:val="40"/>
        </w:rPr>
        <w:t> </w:t>
      </w:r>
      <w:r>
        <w:rPr/>
        <w:t>hecho,</w:t>
      </w:r>
      <w:r>
        <w:rPr>
          <w:spacing w:val="40"/>
        </w:rPr>
        <w:t> </w:t>
      </w:r>
      <w:r>
        <w:rPr/>
        <w:t>se</w:t>
      </w:r>
      <w:r>
        <w:rPr>
          <w:spacing w:val="40"/>
        </w:rPr>
        <w:t> </w:t>
      </w:r>
      <w:r>
        <w:rPr/>
        <w:t>autorizó</w:t>
      </w:r>
      <w:r>
        <w:rPr>
          <w:spacing w:val="40"/>
        </w:rPr>
        <w:t> </w:t>
      </w:r>
      <w:r>
        <w:rPr/>
        <w:t>expresamente</w:t>
      </w:r>
      <w:r>
        <w:rPr>
          <w:spacing w:val="40"/>
        </w:rPr>
        <w:t> </w:t>
      </w:r>
      <w:r>
        <w:rPr/>
        <w:t>a</w:t>
      </w:r>
      <w:r>
        <w:rPr>
          <w:spacing w:val="40"/>
        </w:rPr>
        <w:t> </w:t>
      </w:r>
      <w:r>
        <w:rPr/>
        <w:t>través</w:t>
      </w:r>
      <w:r>
        <w:rPr>
          <w:spacing w:val="40"/>
        </w:rPr>
        <w:t> </w:t>
      </w:r>
      <w:r>
        <w:rPr/>
        <w:t>de</w:t>
      </w:r>
      <w:r>
        <w:rPr>
          <w:spacing w:val="40"/>
        </w:rPr>
        <w:t> </w:t>
      </w:r>
      <w:r>
        <w:rPr/>
        <w:t>una Ordenanza en el año 1984, que no distingue o indica fracciones diferenciadas del lote.</w:t>
      </w:r>
    </w:p>
    <w:p>
      <w:pPr>
        <w:pStyle w:val="BodyText"/>
        <w:spacing w:line="256" w:lineRule="auto" w:before="227"/>
        <w:ind w:right="285"/>
      </w:pPr>
      <w:r>
        <w:rPr/>
        <w:t>En apariencia, las Ordenanzas cuestionadas sólo profundizan y amplían ese cambio de uso, operado hace 30 años, es decir mucho antes de la sanción de la COM.</w:t>
      </w:r>
    </w:p>
    <w:p>
      <w:pPr>
        <w:pStyle w:val="BodyText"/>
        <w:spacing w:line="256" w:lineRule="auto"/>
      </w:pPr>
      <w:r>
        <w:rPr/>
        <w:t>Es decir, que en principio al momento de la sanción de la COM la parcela ya había</w:t>
      </w:r>
      <w:r>
        <w:rPr>
          <w:spacing w:val="40"/>
        </w:rPr>
        <w:t> </w:t>
      </w:r>
      <w:r>
        <w:rPr/>
        <w:t>sido cambiada de uso o destino, de hecho y autorizado en una Ordenanza. Lo que en principio recomienda el rechazo de la cautela solicitada.</w:t>
      </w:r>
    </w:p>
    <w:p>
      <w:pPr>
        <w:pStyle w:val="BodyText"/>
        <w:spacing w:line="256" w:lineRule="auto"/>
      </w:pPr>
      <w:r>
        <w:rPr/>
        <w:t>Este temperamento, se ve reforzado por el hecho de que la norma constitucional genera</w:t>
      </w:r>
      <w:r>
        <w:rPr>
          <w:spacing w:val="28"/>
        </w:rPr>
        <w:t> </w:t>
      </w:r>
      <w:r>
        <w:rPr/>
        <w:t>una</w:t>
      </w:r>
      <w:r>
        <w:rPr>
          <w:spacing w:val="28"/>
        </w:rPr>
        <w:t> </w:t>
      </w:r>
      <w:r>
        <w:rPr/>
        <w:t>severa</w:t>
      </w:r>
      <w:r>
        <w:rPr>
          <w:spacing w:val="28"/>
        </w:rPr>
        <w:t> </w:t>
      </w:r>
      <w:r>
        <w:rPr/>
        <w:t>restricción,</w:t>
      </w:r>
      <w:r>
        <w:rPr>
          <w:spacing w:val="29"/>
        </w:rPr>
        <w:t> </w:t>
      </w:r>
      <w:r>
        <w:rPr/>
        <w:t>una</w:t>
      </w:r>
      <w:r>
        <w:rPr>
          <w:spacing w:val="28"/>
        </w:rPr>
        <w:t> </w:t>
      </w:r>
      <w:r>
        <w:rPr/>
        <w:t>inmovilización,</w:t>
      </w:r>
      <w:r>
        <w:rPr>
          <w:spacing w:val="31"/>
        </w:rPr>
        <w:t> </w:t>
      </w:r>
      <w:r>
        <w:rPr/>
        <w:t>en</w:t>
      </w:r>
      <w:r>
        <w:rPr>
          <w:spacing w:val="28"/>
        </w:rPr>
        <w:t> </w:t>
      </w:r>
      <w:r>
        <w:rPr/>
        <w:t>una</w:t>
      </w:r>
      <w:r>
        <w:rPr>
          <w:spacing w:val="28"/>
        </w:rPr>
        <w:t> </w:t>
      </w:r>
      <w:r>
        <w:rPr/>
        <w:t>materia</w:t>
      </w:r>
      <w:r>
        <w:rPr>
          <w:spacing w:val="28"/>
        </w:rPr>
        <w:t> </w:t>
      </w:r>
      <w:r>
        <w:rPr/>
        <w:t>sumamente</w:t>
      </w:r>
      <w:r>
        <w:rPr>
          <w:spacing w:val="28"/>
        </w:rPr>
        <w:t> </w:t>
      </w:r>
      <w:r>
        <w:rPr/>
        <w:t>dinámica</w:t>
      </w:r>
      <w:r>
        <w:rPr>
          <w:spacing w:val="28"/>
        </w:rPr>
        <w:t> </w:t>
      </w:r>
      <w:r>
        <w:rPr/>
        <w:t>como</w:t>
      </w:r>
      <w:r>
        <w:rPr>
          <w:spacing w:val="28"/>
        </w:rPr>
        <w:t> </w:t>
      </w:r>
      <w:r>
        <w:rPr/>
        <w:t>es el urbanismo. Aún cuando esa haya sido la voluntad del constituyente local, lo cierto es que la concesión de una tutela debe ser considerada con suma prudencia.</w:t>
      </w:r>
    </w:p>
    <w:p>
      <w:pPr>
        <w:pStyle w:val="BodyText"/>
        <w:spacing w:before="227"/>
        <w:ind w:left="2011" w:right="0" w:firstLine="0"/>
        <w:jc w:val="left"/>
      </w:pPr>
      <w:r>
        <w:rPr>
          <w:b/>
        </w:rPr>
        <w:t>IV.</w:t>
      </w:r>
      <w:r>
        <w:rPr>
          <w:b/>
          <w:spacing w:val="7"/>
        </w:rPr>
        <w:t> </w:t>
      </w:r>
      <w:r>
        <w:rPr>
          <w:b/>
        </w:rPr>
        <w:t>d)</w:t>
      </w:r>
      <w:r>
        <w:rPr>
          <w:b/>
          <w:spacing w:val="7"/>
        </w:rPr>
        <w:t> </w:t>
      </w:r>
      <w:r>
        <w:rPr/>
        <w:t>Lo</w:t>
      </w:r>
      <w:r>
        <w:rPr>
          <w:spacing w:val="8"/>
        </w:rPr>
        <w:t> </w:t>
      </w:r>
      <w:r>
        <w:rPr/>
        <w:t>dicho</w:t>
      </w:r>
      <w:r>
        <w:rPr>
          <w:spacing w:val="7"/>
        </w:rPr>
        <w:t> </w:t>
      </w:r>
      <w:r>
        <w:rPr/>
        <w:t>es</w:t>
      </w:r>
      <w:r>
        <w:rPr>
          <w:spacing w:val="8"/>
        </w:rPr>
        <w:t> </w:t>
      </w:r>
      <w:r>
        <w:rPr/>
        <w:t>fundamento</w:t>
      </w:r>
      <w:r>
        <w:rPr>
          <w:spacing w:val="7"/>
        </w:rPr>
        <w:t> </w:t>
      </w:r>
      <w:r>
        <w:rPr/>
        <w:t>suficiente</w:t>
      </w:r>
      <w:r>
        <w:rPr>
          <w:spacing w:val="8"/>
        </w:rPr>
        <w:t> </w:t>
      </w:r>
      <w:r>
        <w:rPr/>
        <w:t>para</w:t>
      </w:r>
      <w:r>
        <w:rPr>
          <w:spacing w:val="7"/>
        </w:rPr>
        <w:t> </w:t>
      </w:r>
      <w:r>
        <w:rPr/>
        <w:t>el</w:t>
      </w:r>
      <w:r>
        <w:rPr>
          <w:spacing w:val="7"/>
        </w:rPr>
        <w:t> </w:t>
      </w:r>
      <w:r>
        <w:rPr/>
        <w:t>rechazo</w:t>
      </w:r>
      <w:r>
        <w:rPr>
          <w:spacing w:val="8"/>
        </w:rPr>
        <w:t> </w:t>
      </w:r>
      <w:r>
        <w:rPr>
          <w:spacing w:val="-2"/>
        </w:rPr>
        <w:t>cautelar.</w:t>
      </w:r>
    </w:p>
    <w:p>
      <w:pPr>
        <w:pStyle w:val="BodyText"/>
        <w:spacing w:after="0"/>
        <w:jc w:val="left"/>
        <w:sectPr>
          <w:pgSz w:w="12240" w:h="15840"/>
          <w:pgMar w:top="840" w:bottom="280" w:left="0" w:right="1440"/>
        </w:sectPr>
      </w:pPr>
    </w:p>
    <w:p>
      <w:pPr>
        <w:pStyle w:val="BodyText"/>
        <w:spacing w:line="256" w:lineRule="auto" w:before="70"/>
      </w:pPr>
      <w:r>
        <w:rPr/>
        <w:t>Sin embargo, vale destacar que la ampliación de uso del suelo, en principio no prevé mayorías agravadas. Sí está prevista para la desafectación del dominio público municipal. Esta mayoría agravada de 2/3 de la totalidad de los miembros del concejo, supone una fuerte representatividad en la toma de la decisión.</w:t>
      </w:r>
    </w:p>
    <w:p>
      <w:pPr>
        <w:pStyle w:val="BodyText"/>
        <w:spacing w:line="256" w:lineRule="auto" w:before="227"/>
        <w:ind w:right="283"/>
      </w:pPr>
      <w:r>
        <w:rPr/>
        <w:t>Luego,</w:t>
      </w:r>
      <w:r>
        <w:rPr>
          <w:spacing w:val="40"/>
        </w:rPr>
        <w:t> </w:t>
      </w:r>
      <w:r>
        <w:rPr/>
        <w:t>en</w:t>
      </w:r>
      <w:r>
        <w:rPr>
          <w:spacing w:val="40"/>
        </w:rPr>
        <w:t> </w:t>
      </w:r>
      <w:r>
        <w:rPr/>
        <w:t>el</w:t>
      </w:r>
      <w:r>
        <w:rPr>
          <w:spacing w:val="40"/>
        </w:rPr>
        <w:t> </w:t>
      </w:r>
      <w:r>
        <w:rPr/>
        <w:t>expte.</w:t>
      </w:r>
      <w:r>
        <w:rPr>
          <w:spacing w:val="40"/>
        </w:rPr>
        <w:t> </w:t>
      </w:r>
      <w:r>
        <w:rPr/>
        <w:t>hay</w:t>
      </w:r>
      <w:r>
        <w:rPr>
          <w:spacing w:val="40"/>
        </w:rPr>
        <w:t> </w:t>
      </w:r>
      <w:r>
        <w:rPr/>
        <w:t>fundamentos</w:t>
      </w:r>
      <w:r>
        <w:rPr>
          <w:spacing w:val="40"/>
        </w:rPr>
        <w:t> </w:t>
      </w:r>
      <w:r>
        <w:rPr/>
        <w:t>técnicos</w:t>
      </w:r>
      <w:r>
        <w:rPr>
          <w:spacing w:val="40"/>
        </w:rPr>
        <w:t> </w:t>
      </w:r>
      <w:r>
        <w:rPr/>
        <w:t>de</w:t>
      </w:r>
      <w:r>
        <w:rPr>
          <w:spacing w:val="40"/>
        </w:rPr>
        <w:t> </w:t>
      </w:r>
      <w:r>
        <w:rPr/>
        <w:t>por</w:t>
      </w:r>
      <w:r>
        <w:rPr>
          <w:spacing w:val="40"/>
        </w:rPr>
        <w:t> </w:t>
      </w:r>
      <w:r>
        <w:rPr/>
        <w:t>qué</w:t>
      </w:r>
      <w:r>
        <w:rPr>
          <w:spacing w:val="40"/>
        </w:rPr>
        <w:t> </w:t>
      </w:r>
      <w:r>
        <w:rPr/>
        <w:t>se</w:t>
      </w:r>
      <w:r>
        <w:rPr>
          <w:spacing w:val="40"/>
        </w:rPr>
        <w:t> </w:t>
      </w:r>
      <w:r>
        <w:rPr/>
        <w:t>descartan</w:t>
      </w:r>
      <w:r>
        <w:rPr>
          <w:spacing w:val="40"/>
        </w:rPr>
        <w:t> </w:t>
      </w:r>
      <w:r>
        <w:rPr/>
        <w:t>otros predios. Se hace referencia a la presencia de un mallín o especies nativas, además de cuestiones relativas a acceso a servicios o conectividad.</w:t>
      </w:r>
    </w:p>
    <w:p>
      <w:pPr>
        <w:pStyle w:val="BodyText"/>
        <w:spacing w:line="256" w:lineRule="auto"/>
        <w:ind w:right="284"/>
      </w:pPr>
      <w:r>
        <w:rPr>
          <w:b/>
        </w:rPr>
        <w:t>IV. e) </w:t>
      </w:r>
      <w:r>
        <w:rPr/>
        <w:t>De la gran cantidad de alegaciones introducidas la cuestión central, si la Ordenanza impugnada violó la prohibición contenida en el texto de la COM, no se presenta con la verosimilitud necesaria para la procedencia cautelar.</w:t>
      </w:r>
    </w:p>
    <w:p>
      <w:pPr>
        <w:pStyle w:val="BodyText"/>
        <w:spacing w:line="256" w:lineRule="auto"/>
        <w:ind w:right="283"/>
      </w:pPr>
      <w:r>
        <w:rPr/>
        <w:t>Antes bien, la Ordenanza 167/84, anterior a la vigencia de la COM, en principio</w:t>
      </w:r>
      <w:r>
        <w:rPr>
          <w:spacing w:val="80"/>
        </w:rPr>
        <w:t> </w:t>
      </w:r>
      <w:r>
        <w:rPr/>
        <w:t>cambio el uso del inmueble identificado como NC 16-20-070-1994.</w:t>
      </w:r>
    </w:p>
    <w:p>
      <w:pPr>
        <w:pStyle w:val="BodyText"/>
        <w:spacing w:line="256" w:lineRule="auto" w:before="227"/>
        <w:ind w:right="281"/>
      </w:pPr>
      <w:r>
        <w:rPr/>
        <w:t>En</w:t>
      </w:r>
      <w:r>
        <w:rPr>
          <w:spacing w:val="40"/>
        </w:rPr>
        <w:t> </w:t>
      </w:r>
      <w:r>
        <w:rPr/>
        <w:t>estas</w:t>
      </w:r>
      <w:r>
        <w:rPr>
          <w:spacing w:val="40"/>
        </w:rPr>
        <w:t> </w:t>
      </w:r>
      <w:r>
        <w:rPr/>
        <w:t>condiciones,</w:t>
      </w:r>
      <w:r>
        <w:rPr>
          <w:spacing w:val="40"/>
        </w:rPr>
        <w:t> </w:t>
      </w:r>
      <w:r>
        <w:rPr/>
        <w:t>sin</w:t>
      </w:r>
      <w:r>
        <w:rPr>
          <w:spacing w:val="40"/>
        </w:rPr>
        <w:t> </w:t>
      </w:r>
      <w:r>
        <w:rPr/>
        <w:t>que</w:t>
      </w:r>
      <w:r>
        <w:rPr>
          <w:spacing w:val="40"/>
        </w:rPr>
        <w:t> </w:t>
      </w:r>
      <w:r>
        <w:rPr/>
        <w:t>este</w:t>
      </w:r>
      <w:r>
        <w:rPr>
          <w:spacing w:val="40"/>
        </w:rPr>
        <w:t> </w:t>
      </w:r>
      <w:r>
        <w:rPr/>
        <w:t>pronunciamiento</w:t>
      </w:r>
      <w:r>
        <w:rPr>
          <w:spacing w:val="40"/>
        </w:rPr>
        <w:t> </w:t>
      </w:r>
      <w:r>
        <w:rPr/>
        <w:t>implique</w:t>
      </w:r>
      <w:r>
        <w:rPr>
          <w:spacing w:val="40"/>
        </w:rPr>
        <w:t> </w:t>
      </w:r>
      <w:r>
        <w:rPr/>
        <w:t>un</w:t>
      </w:r>
      <w:r>
        <w:rPr>
          <w:spacing w:val="40"/>
        </w:rPr>
        <w:t> </w:t>
      </w:r>
      <w:r>
        <w:rPr/>
        <w:t>prejuzgamiento sobre</w:t>
      </w:r>
      <w:r>
        <w:rPr>
          <w:spacing w:val="40"/>
        </w:rPr>
        <w:t> </w:t>
      </w:r>
      <w:r>
        <w:rPr/>
        <w:t>el</w:t>
      </w:r>
      <w:r>
        <w:rPr>
          <w:spacing w:val="40"/>
        </w:rPr>
        <w:t> </w:t>
      </w:r>
      <w:r>
        <w:rPr/>
        <w:t>fondo,</w:t>
      </w:r>
      <w:r>
        <w:rPr>
          <w:spacing w:val="40"/>
        </w:rPr>
        <w:t> </w:t>
      </w:r>
      <w:r>
        <w:rPr/>
        <w:t>sopesando</w:t>
      </w:r>
      <w:r>
        <w:rPr>
          <w:spacing w:val="40"/>
        </w:rPr>
        <w:t> </w:t>
      </w:r>
      <w:r>
        <w:rPr/>
        <w:t>los</w:t>
      </w:r>
      <w:r>
        <w:rPr>
          <w:spacing w:val="40"/>
        </w:rPr>
        <w:t> </w:t>
      </w:r>
      <w:r>
        <w:rPr/>
        <w:t>principios</w:t>
      </w:r>
      <w:r>
        <w:rPr>
          <w:spacing w:val="40"/>
        </w:rPr>
        <w:t> </w:t>
      </w:r>
      <w:r>
        <w:rPr/>
        <w:t>constitucionales</w:t>
      </w:r>
      <w:r>
        <w:rPr>
          <w:spacing w:val="40"/>
        </w:rPr>
        <w:t> </w:t>
      </w:r>
      <w:r>
        <w:rPr/>
        <w:t>en</w:t>
      </w:r>
      <w:r>
        <w:rPr>
          <w:spacing w:val="40"/>
        </w:rPr>
        <w:t> </w:t>
      </w:r>
      <w:r>
        <w:rPr/>
        <w:t>juego,</w:t>
      </w:r>
      <w:r>
        <w:rPr>
          <w:spacing w:val="40"/>
        </w:rPr>
        <w:t> </w:t>
      </w:r>
      <w:r>
        <w:rPr/>
        <w:t>es</w:t>
      </w:r>
      <w:r>
        <w:rPr>
          <w:spacing w:val="40"/>
        </w:rPr>
        <w:t> </w:t>
      </w:r>
      <w:r>
        <w:rPr/>
        <w:t>prudente</w:t>
      </w:r>
      <w:r>
        <w:rPr>
          <w:spacing w:val="40"/>
        </w:rPr>
        <w:t> </w:t>
      </w:r>
      <w:r>
        <w:rPr/>
        <w:t>rechazar</w:t>
      </w:r>
      <w:r>
        <w:rPr>
          <w:spacing w:val="40"/>
        </w:rPr>
        <w:t> </w:t>
      </w:r>
      <w:r>
        <w:rPr/>
        <w:t>la medida cautelar solicitada.</w:t>
      </w:r>
    </w:p>
    <w:p>
      <w:pPr>
        <w:pStyle w:val="BodyText"/>
        <w:spacing w:before="0"/>
        <w:ind w:left="0" w:right="0" w:firstLine="0"/>
        <w:jc w:val="left"/>
      </w:pPr>
    </w:p>
    <w:p>
      <w:pPr>
        <w:pStyle w:val="BodyText"/>
        <w:spacing w:before="216"/>
        <w:ind w:left="0" w:right="0" w:firstLine="0"/>
        <w:jc w:val="left"/>
      </w:pPr>
    </w:p>
    <w:p>
      <w:pPr>
        <w:pStyle w:val="Heading2"/>
        <w:spacing w:before="1"/>
      </w:pPr>
      <w:r>
        <w:rPr/>
        <w:t>V.</w:t>
      </w:r>
      <w:r>
        <w:rPr>
          <w:spacing w:val="4"/>
        </w:rPr>
        <w:t> </w:t>
      </w:r>
      <w:r>
        <w:rPr>
          <w:spacing w:val="-2"/>
        </w:rPr>
        <w:t>Costas</w:t>
      </w:r>
    </w:p>
    <w:p>
      <w:pPr>
        <w:pStyle w:val="BodyText"/>
        <w:spacing w:line="256" w:lineRule="auto" w:before="243"/>
        <w:ind w:right="284"/>
      </w:pPr>
      <w:r>
        <w:rPr/>
        <w:t>Se imponen a la parte actora, en base al principio general de la derrota, por las actuaciones en ambos procesos (art. 69 del CPCyC por remisión del artículo 78 de la Ley 1305).</w:t>
      </w:r>
    </w:p>
    <w:p>
      <w:pPr>
        <w:pStyle w:val="BodyText"/>
        <w:spacing w:before="0"/>
        <w:ind w:left="0" w:right="0" w:firstLine="0"/>
        <w:jc w:val="left"/>
      </w:pPr>
    </w:p>
    <w:p>
      <w:pPr>
        <w:pStyle w:val="BodyText"/>
        <w:spacing w:before="217"/>
        <w:ind w:left="0" w:right="0" w:firstLine="0"/>
        <w:jc w:val="left"/>
      </w:pPr>
    </w:p>
    <w:p>
      <w:pPr>
        <w:spacing w:before="0"/>
        <w:ind w:left="2011" w:right="0" w:firstLine="0"/>
        <w:jc w:val="left"/>
        <w:rPr>
          <w:b/>
          <w:sz w:val="22"/>
        </w:rPr>
      </w:pPr>
      <w:r>
        <w:rPr>
          <w:sz w:val="22"/>
        </w:rPr>
        <w:t>Por</w:t>
      </w:r>
      <w:r>
        <w:rPr>
          <w:spacing w:val="6"/>
          <w:sz w:val="22"/>
        </w:rPr>
        <w:t> </w:t>
      </w:r>
      <w:r>
        <w:rPr>
          <w:sz w:val="22"/>
        </w:rPr>
        <w:t>todo</w:t>
      </w:r>
      <w:r>
        <w:rPr>
          <w:spacing w:val="6"/>
          <w:sz w:val="22"/>
        </w:rPr>
        <w:t> </w:t>
      </w:r>
      <w:r>
        <w:rPr>
          <w:sz w:val="22"/>
        </w:rPr>
        <w:t>ello,</w:t>
      </w:r>
      <w:r>
        <w:rPr>
          <w:spacing w:val="7"/>
          <w:sz w:val="22"/>
        </w:rPr>
        <w:t> </w:t>
      </w:r>
      <w:r>
        <w:rPr>
          <w:b/>
          <w:spacing w:val="-2"/>
          <w:sz w:val="22"/>
        </w:rPr>
        <w:t>RESUELVO:</w:t>
      </w:r>
    </w:p>
    <w:p>
      <w:pPr>
        <w:pStyle w:val="ListParagraph"/>
        <w:numPr>
          <w:ilvl w:val="0"/>
          <w:numId w:val="13"/>
        </w:numPr>
        <w:tabs>
          <w:tab w:pos="2308" w:val="left" w:leader="none"/>
        </w:tabs>
        <w:spacing w:line="256" w:lineRule="auto" w:before="244" w:after="0"/>
        <w:ind w:left="677" w:right="281" w:firstLine="1333"/>
        <w:jc w:val="both"/>
        <w:rPr>
          <w:b/>
          <w:sz w:val="22"/>
        </w:rPr>
      </w:pPr>
      <w:r>
        <w:rPr>
          <w:sz w:val="22"/>
        </w:rPr>
        <w:t>Disponer la acumulación al presente proceso de la causa caratulada </w:t>
      </w:r>
      <w:r>
        <w:rPr>
          <w:b/>
          <w:sz w:val="22"/>
        </w:rPr>
        <w:t>EXPTE. 30504/2025</w:t>
      </w:r>
      <w:r>
        <w:rPr>
          <w:b/>
          <w:spacing w:val="80"/>
          <w:w w:val="150"/>
          <w:sz w:val="22"/>
        </w:rPr>
        <w:t> </w:t>
      </w:r>
      <w:r>
        <w:rPr>
          <w:b/>
          <w:sz w:val="22"/>
        </w:rPr>
        <w:t>“HENSEL</w:t>
      </w:r>
      <w:r>
        <w:rPr>
          <w:b/>
          <w:spacing w:val="80"/>
          <w:w w:val="150"/>
          <w:sz w:val="22"/>
        </w:rPr>
        <w:t> </w:t>
      </w:r>
      <w:r>
        <w:rPr>
          <w:b/>
          <w:sz w:val="22"/>
        </w:rPr>
        <w:t>GUILLERMO</w:t>
      </w:r>
      <w:r>
        <w:rPr>
          <w:b/>
          <w:spacing w:val="80"/>
          <w:w w:val="150"/>
          <w:sz w:val="22"/>
        </w:rPr>
        <w:t> </w:t>
      </w:r>
      <w:r>
        <w:rPr>
          <w:b/>
          <w:sz w:val="22"/>
        </w:rPr>
        <w:t>C/</w:t>
      </w:r>
      <w:r>
        <w:rPr>
          <w:b/>
          <w:spacing w:val="80"/>
          <w:w w:val="150"/>
          <w:sz w:val="22"/>
        </w:rPr>
        <w:t> </w:t>
      </w:r>
      <w:r>
        <w:rPr>
          <w:b/>
          <w:sz w:val="22"/>
        </w:rPr>
        <w:t>MUNICIPALIDAD</w:t>
      </w:r>
      <w:r>
        <w:rPr>
          <w:b/>
          <w:spacing w:val="80"/>
          <w:w w:val="150"/>
          <w:sz w:val="22"/>
        </w:rPr>
        <w:t> </w:t>
      </w:r>
      <w:r>
        <w:rPr>
          <w:b/>
          <w:sz w:val="22"/>
        </w:rPr>
        <w:t>DE</w:t>
      </w:r>
      <w:r>
        <w:rPr>
          <w:b/>
          <w:spacing w:val="80"/>
          <w:w w:val="150"/>
          <w:sz w:val="22"/>
        </w:rPr>
        <w:t> </w:t>
      </w:r>
      <w:r>
        <w:rPr>
          <w:b/>
          <w:sz w:val="22"/>
        </w:rPr>
        <w:t>VLA</w:t>
      </w:r>
      <w:r>
        <w:rPr>
          <w:b/>
          <w:spacing w:val="80"/>
          <w:w w:val="150"/>
          <w:sz w:val="22"/>
        </w:rPr>
        <w:t> </w:t>
      </w:r>
      <w:r>
        <w:rPr>
          <w:b/>
          <w:sz w:val="22"/>
        </w:rPr>
        <w:t>MVLA</w:t>
      </w:r>
      <w:r>
        <w:rPr>
          <w:b/>
          <w:spacing w:val="80"/>
          <w:w w:val="150"/>
          <w:sz w:val="22"/>
        </w:rPr>
        <w:t> </w:t>
      </w:r>
      <w:r>
        <w:rPr>
          <w:b/>
          <w:sz w:val="22"/>
        </w:rPr>
        <w:t>Y</w:t>
      </w:r>
      <w:r>
        <w:rPr>
          <w:b/>
          <w:spacing w:val="80"/>
          <w:w w:val="150"/>
          <w:sz w:val="22"/>
        </w:rPr>
        <w:t> </w:t>
      </w:r>
      <w:r>
        <w:rPr>
          <w:b/>
          <w:sz w:val="22"/>
        </w:rPr>
        <w:t>OTROS</w:t>
      </w:r>
      <w:r>
        <w:rPr>
          <w:b/>
          <w:spacing w:val="80"/>
          <w:w w:val="150"/>
          <w:sz w:val="22"/>
        </w:rPr>
        <w:t> </w:t>
      </w:r>
      <w:r>
        <w:rPr>
          <w:b/>
          <w:sz w:val="22"/>
        </w:rPr>
        <w:t>S/</w:t>
      </w:r>
    </w:p>
    <w:p>
      <w:pPr>
        <w:spacing w:before="0"/>
        <w:ind w:left="677" w:right="0" w:firstLine="0"/>
        <w:jc w:val="left"/>
        <w:rPr>
          <w:sz w:val="22"/>
        </w:rPr>
      </w:pPr>
      <w:r>
        <w:rPr>
          <w:b/>
          <w:sz w:val="22"/>
        </w:rPr>
        <w:t>DOMINIO</w:t>
      </w:r>
      <w:r>
        <w:rPr>
          <w:b/>
          <w:spacing w:val="9"/>
          <w:sz w:val="22"/>
        </w:rPr>
        <w:t> </w:t>
      </w:r>
      <w:r>
        <w:rPr>
          <w:b/>
          <w:sz w:val="22"/>
        </w:rPr>
        <w:t>PUBLICO</w:t>
      </w:r>
      <w:r>
        <w:rPr>
          <w:sz w:val="22"/>
        </w:rPr>
        <w:t>”</w:t>
      </w:r>
      <w:r>
        <w:rPr>
          <w:spacing w:val="9"/>
          <w:sz w:val="22"/>
        </w:rPr>
        <w:t> </w:t>
      </w:r>
      <w:r>
        <w:rPr>
          <w:sz w:val="22"/>
        </w:rPr>
        <w:t>que</w:t>
      </w:r>
      <w:r>
        <w:rPr>
          <w:spacing w:val="10"/>
          <w:sz w:val="22"/>
        </w:rPr>
        <w:t> </w:t>
      </w:r>
      <w:r>
        <w:rPr>
          <w:sz w:val="22"/>
        </w:rPr>
        <w:t>tramita</w:t>
      </w:r>
      <w:r>
        <w:rPr>
          <w:spacing w:val="9"/>
          <w:sz w:val="22"/>
        </w:rPr>
        <w:t> </w:t>
      </w:r>
      <w:r>
        <w:rPr>
          <w:sz w:val="22"/>
        </w:rPr>
        <w:t>por</w:t>
      </w:r>
      <w:r>
        <w:rPr>
          <w:spacing w:val="10"/>
          <w:sz w:val="22"/>
        </w:rPr>
        <w:t> </w:t>
      </w:r>
      <w:r>
        <w:rPr>
          <w:sz w:val="22"/>
        </w:rPr>
        <w:t>ante</w:t>
      </w:r>
      <w:r>
        <w:rPr>
          <w:spacing w:val="9"/>
          <w:sz w:val="22"/>
        </w:rPr>
        <w:t> </w:t>
      </w:r>
      <w:r>
        <w:rPr>
          <w:sz w:val="22"/>
        </w:rPr>
        <w:t>este</w:t>
      </w:r>
      <w:r>
        <w:rPr>
          <w:spacing w:val="10"/>
          <w:sz w:val="22"/>
        </w:rPr>
        <w:t> </w:t>
      </w:r>
      <w:r>
        <w:rPr>
          <w:sz w:val="22"/>
        </w:rPr>
        <w:t>mismo</w:t>
      </w:r>
      <w:r>
        <w:rPr>
          <w:spacing w:val="9"/>
          <w:sz w:val="22"/>
        </w:rPr>
        <w:t> </w:t>
      </w:r>
      <w:r>
        <w:rPr>
          <w:spacing w:val="-2"/>
          <w:sz w:val="22"/>
        </w:rPr>
        <w:t>juzgado.</w:t>
      </w:r>
    </w:p>
    <w:p>
      <w:pPr>
        <w:pStyle w:val="BodyText"/>
        <w:spacing w:line="256" w:lineRule="auto" w:before="244"/>
        <w:ind w:right="281"/>
      </w:pPr>
      <w:r>
        <w:rPr/>
        <w:t>Se ordena dejar copia en el sistema de la presente resolución. Notifíquese </w:t>
      </w:r>
      <w:r>
        <w:rPr>
          <w:spacing w:val="-2"/>
        </w:rPr>
        <w:t>electrónicamente.</w:t>
      </w:r>
    </w:p>
    <w:p>
      <w:pPr>
        <w:pStyle w:val="ListParagraph"/>
        <w:numPr>
          <w:ilvl w:val="0"/>
          <w:numId w:val="13"/>
        </w:numPr>
        <w:tabs>
          <w:tab w:pos="2300" w:val="left" w:leader="none"/>
        </w:tabs>
        <w:spacing w:line="256" w:lineRule="auto" w:before="226" w:after="0"/>
        <w:ind w:left="677" w:right="281" w:firstLine="1333"/>
        <w:jc w:val="both"/>
        <w:rPr>
          <w:sz w:val="22"/>
        </w:rPr>
      </w:pPr>
      <w:r>
        <w:rPr>
          <w:sz w:val="22"/>
        </w:rPr>
        <w:t>Rechazar los pedidos cautelares de suspensión de las Ordenanzas 4275/25 y 4289/25</w:t>
      </w:r>
      <w:r>
        <w:rPr>
          <w:spacing w:val="80"/>
          <w:sz w:val="22"/>
        </w:rPr>
        <w:t> </w:t>
      </w:r>
      <w:r>
        <w:rPr>
          <w:sz w:val="22"/>
        </w:rPr>
        <w:t>y</w:t>
      </w:r>
      <w:r>
        <w:rPr>
          <w:spacing w:val="40"/>
          <w:sz w:val="22"/>
        </w:rPr>
        <w:t> </w:t>
      </w:r>
      <w:r>
        <w:rPr>
          <w:sz w:val="22"/>
        </w:rPr>
        <w:t>sus</w:t>
      </w:r>
      <w:r>
        <w:rPr>
          <w:spacing w:val="40"/>
          <w:sz w:val="22"/>
        </w:rPr>
        <w:t> </w:t>
      </w:r>
      <w:r>
        <w:rPr>
          <w:sz w:val="22"/>
        </w:rPr>
        <w:t>respectivos</w:t>
      </w:r>
      <w:r>
        <w:rPr>
          <w:spacing w:val="40"/>
          <w:sz w:val="22"/>
        </w:rPr>
        <w:t> </w:t>
      </w:r>
      <w:r>
        <w:rPr>
          <w:sz w:val="22"/>
        </w:rPr>
        <w:t>decretos</w:t>
      </w:r>
      <w:r>
        <w:rPr>
          <w:spacing w:val="40"/>
          <w:sz w:val="22"/>
        </w:rPr>
        <w:t> </w:t>
      </w:r>
      <w:r>
        <w:rPr>
          <w:sz w:val="22"/>
        </w:rPr>
        <w:t>promulgatorios,</w:t>
      </w:r>
      <w:r>
        <w:rPr>
          <w:spacing w:val="40"/>
          <w:sz w:val="22"/>
        </w:rPr>
        <w:t> </w:t>
      </w:r>
      <w:r>
        <w:rPr>
          <w:sz w:val="22"/>
        </w:rPr>
        <w:t>solicitados</w:t>
      </w:r>
      <w:r>
        <w:rPr>
          <w:spacing w:val="40"/>
          <w:sz w:val="22"/>
        </w:rPr>
        <w:t> </w:t>
      </w:r>
      <w:r>
        <w:rPr>
          <w:sz w:val="22"/>
        </w:rPr>
        <w:t>por</w:t>
      </w:r>
      <w:r>
        <w:rPr>
          <w:spacing w:val="40"/>
          <w:sz w:val="22"/>
        </w:rPr>
        <w:t> </w:t>
      </w:r>
      <w:r>
        <w:rPr>
          <w:sz w:val="22"/>
        </w:rPr>
        <w:t>Silvana</w:t>
      </w:r>
      <w:r>
        <w:rPr>
          <w:spacing w:val="40"/>
          <w:sz w:val="22"/>
        </w:rPr>
        <w:t> </w:t>
      </w:r>
      <w:r>
        <w:rPr>
          <w:sz w:val="22"/>
        </w:rPr>
        <w:t>M.</w:t>
      </w:r>
      <w:r>
        <w:rPr>
          <w:spacing w:val="40"/>
          <w:sz w:val="22"/>
        </w:rPr>
        <w:t> </w:t>
      </w:r>
      <w:r>
        <w:rPr>
          <w:sz w:val="22"/>
        </w:rPr>
        <w:t>Gordillo</w:t>
      </w:r>
      <w:r>
        <w:rPr>
          <w:spacing w:val="40"/>
          <w:sz w:val="22"/>
        </w:rPr>
        <w:t> </w:t>
      </w:r>
      <w:r>
        <w:rPr>
          <w:sz w:val="22"/>
        </w:rPr>
        <w:t>y Guillermo a Hensel, contra la Municipalidad de Villa La Angostura.</w:t>
      </w:r>
    </w:p>
    <w:p>
      <w:pPr>
        <w:pStyle w:val="ListParagraph"/>
        <w:numPr>
          <w:ilvl w:val="0"/>
          <w:numId w:val="13"/>
        </w:numPr>
        <w:tabs>
          <w:tab w:pos="2282" w:val="left" w:leader="none"/>
        </w:tabs>
        <w:spacing w:line="256" w:lineRule="auto" w:before="226" w:after="0"/>
        <w:ind w:left="677" w:right="282" w:firstLine="1333"/>
        <w:jc w:val="both"/>
        <w:rPr>
          <w:sz w:val="22"/>
        </w:rPr>
      </w:pPr>
      <w:r>
        <w:rPr>
          <w:sz w:val="22"/>
        </w:rPr>
        <w:t>Imponer</w:t>
      </w:r>
      <w:r>
        <w:rPr>
          <w:spacing w:val="35"/>
          <w:sz w:val="22"/>
        </w:rPr>
        <w:t> </w:t>
      </w:r>
      <w:r>
        <w:rPr>
          <w:sz w:val="22"/>
        </w:rPr>
        <w:t>las</w:t>
      </w:r>
      <w:r>
        <w:rPr>
          <w:spacing w:val="35"/>
          <w:sz w:val="22"/>
        </w:rPr>
        <w:t> </w:t>
      </w:r>
      <w:r>
        <w:rPr>
          <w:sz w:val="22"/>
        </w:rPr>
        <w:t>costas</w:t>
      </w:r>
      <w:r>
        <w:rPr>
          <w:spacing w:val="35"/>
          <w:sz w:val="22"/>
        </w:rPr>
        <w:t> </w:t>
      </w:r>
      <w:r>
        <w:rPr>
          <w:sz w:val="22"/>
        </w:rPr>
        <w:t>por</w:t>
      </w:r>
      <w:r>
        <w:rPr>
          <w:spacing w:val="35"/>
          <w:sz w:val="22"/>
        </w:rPr>
        <w:t> </w:t>
      </w:r>
      <w:r>
        <w:rPr>
          <w:sz w:val="22"/>
        </w:rPr>
        <w:t>ambos</w:t>
      </w:r>
      <w:r>
        <w:rPr>
          <w:spacing w:val="35"/>
          <w:sz w:val="22"/>
        </w:rPr>
        <w:t> </w:t>
      </w:r>
      <w:r>
        <w:rPr>
          <w:sz w:val="22"/>
        </w:rPr>
        <w:t>trámites</w:t>
      </w:r>
      <w:r>
        <w:rPr>
          <w:spacing w:val="35"/>
          <w:sz w:val="22"/>
        </w:rPr>
        <w:t> </w:t>
      </w:r>
      <w:r>
        <w:rPr>
          <w:sz w:val="22"/>
        </w:rPr>
        <w:t>a</w:t>
      </w:r>
      <w:r>
        <w:rPr>
          <w:spacing w:val="35"/>
          <w:sz w:val="22"/>
        </w:rPr>
        <w:t> </w:t>
      </w:r>
      <w:r>
        <w:rPr>
          <w:sz w:val="22"/>
        </w:rPr>
        <w:t>la</w:t>
      </w:r>
      <w:r>
        <w:rPr>
          <w:spacing w:val="35"/>
          <w:sz w:val="22"/>
        </w:rPr>
        <w:t> </w:t>
      </w:r>
      <w:r>
        <w:rPr>
          <w:sz w:val="22"/>
        </w:rPr>
        <w:t>parte</w:t>
      </w:r>
      <w:r>
        <w:rPr>
          <w:spacing w:val="35"/>
          <w:sz w:val="22"/>
        </w:rPr>
        <w:t> </w:t>
      </w:r>
      <w:r>
        <w:rPr>
          <w:sz w:val="22"/>
        </w:rPr>
        <w:t>actora</w:t>
      </w:r>
      <w:r>
        <w:rPr>
          <w:spacing w:val="35"/>
          <w:sz w:val="22"/>
        </w:rPr>
        <w:t> </w:t>
      </w:r>
      <w:r>
        <w:rPr>
          <w:sz w:val="22"/>
        </w:rPr>
        <w:t>en</w:t>
      </w:r>
      <w:r>
        <w:rPr>
          <w:spacing w:val="35"/>
          <w:sz w:val="22"/>
        </w:rPr>
        <w:t> </w:t>
      </w:r>
      <w:r>
        <w:rPr>
          <w:sz w:val="22"/>
        </w:rPr>
        <w:t>carácter</w:t>
      </w:r>
      <w:r>
        <w:rPr>
          <w:spacing w:val="35"/>
          <w:sz w:val="22"/>
        </w:rPr>
        <w:t> </w:t>
      </w:r>
      <w:r>
        <w:rPr>
          <w:sz w:val="22"/>
        </w:rPr>
        <w:t>de</w:t>
      </w:r>
      <w:r>
        <w:rPr>
          <w:spacing w:val="35"/>
          <w:sz w:val="22"/>
        </w:rPr>
        <w:t> </w:t>
      </w:r>
      <w:r>
        <w:rPr>
          <w:sz w:val="22"/>
        </w:rPr>
        <w:t>vencida (cf. art. 69 del CPCyC y 78 de la Ley 1305).</w:t>
      </w:r>
    </w:p>
    <w:p>
      <w:pPr>
        <w:pStyle w:val="BodyText"/>
        <w:spacing w:before="7"/>
        <w:ind w:left="0" w:right="0" w:firstLine="0"/>
        <w:jc w:val="left"/>
      </w:pPr>
    </w:p>
    <w:p>
      <w:pPr>
        <w:pStyle w:val="ListParagraph"/>
        <w:numPr>
          <w:ilvl w:val="0"/>
          <w:numId w:val="13"/>
        </w:numPr>
        <w:tabs>
          <w:tab w:pos="2364" w:val="left" w:leader="none"/>
        </w:tabs>
        <w:spacing w:line="321" w:lineRule="auto" w:before="1" w:after="0"/>
        <w:ind w:left="677" w:right="281" w:firstLine="1333"/>
        <w:jc w:val="both"/>
        <w:rPr>
          <w:sz w:val="22"/>
        </w:rPr>
      </w:pPr>
      <w:r>
        <w:rPr>
          <w:sz w:val="22"/>
        </w:rPr>
        <w:t>Regular honorarios por las actuaciones del </w:t>
      </w:r>
      <w:r>
        <w:rPr>
          <w:sz w:val="22"/>
          <w:u w:val="single"/>
        </w:rPr>
        <w:t>Expte. 1 (Expte. 30.504)</w:t>
      </w:r>
      <w:r>
        <w:rPr>
          <w:sz w:val="22"/>
        </w:rPr>
        <w:t> de</w:t>
      </w:r>
      <w:r>
        <w:rPr>
          <w:spacing w:val="40"/>
          <w:sz w:val="22"/>
        </w:rPr>
        <w:t> </w:t>
      </w:r>
      <w:r>
        <w:rPr>
          <w:sz w:val="22"/>
        </w:rPr>
        <w:t>conformidad a la imposición de costas, la naturaleza del presente proceso, y las etapas efectivamente cumplidas del siguiente modo:</w:t>
      </w:r>
    </w:p>
    <w:p>
      <w:pPr>
        <w:pStyle w:val="BodyText"/>
        <w:spacing w:line="321" w:lineRule="auto" w:before="224"/>
        <w:ind w:right="283"/>
      </w:pPr>
      <w:r>
        <w:rPr/>
        <w:t>Parte actora: a la Dra. Silvana M. Gordillo y al Dr. Guillermo a Hensel, ambos en carácter</w:t>
      </w:r>
      <w:r>
        <w:rPr>
          <w:spacing w:val="40"/>
        </w:rPr>
        <w:t> </w:t>
      </w:r>
      <w:r>
        <w:rPr/>
        <w:t>de</w:t>
      </w:r>
      <w:r>
        <w:rPr>
          <w:spacing w:val="40"/>
        </w:rPr>
        <w:t> </w:t>
      </w:r>
      <w:r>
        <w:rPr/>
        <w:t>patrocinantes</w:t>
      </w:r>
      <w:r>
        <w:rPr>
          <w:spacing w:val="40"/>
        </w:rPr>
        <w:t> </w:t>
      </w:r>
      <w:r>
        <w:rPr/>
        <w:t>en</w:t>
      </w:r>
      <w:r>
        <w:rPr>
          <w:spacing w:val="40"/>
        </w:rPr>
        <w:t> </w:t>
      </w:r>
      <w:r>
        <w:rPr/>
        <w:t>la</w:t>
      </w:r>
      <w:r>
        <w:rPr>
          <w:spacing w:val="40"/>
        </w:rPr>
        <w:t> </w:t>
      </w:r>
      <w:r>
        <w:rPr/>
        <w:t>suma</w:t>
      </w:r>
      <w:r>
        <w:rPr>
          <w:spacing w:val="40"/>
        </w:rPr>
        <w:t> </w:t>
      </w:r>
      <w:r>
        <w:rPr/>
        <w:t>de</w:t>
      </w:r>
      <w:r>
        <w:rPr>
          <w:spacing w:val="40"/>
        </w:rPr>
        <w:t> </w:t>
      </w:r>
      <w:r>
        <w:rPr/>
        <w:t>$</w:t>
      </w:r>
      <w:r>
        <w:rPr>
          <w:spacing w:val="40"/>
        </w:rPr>
        <w:t> </w:t>
      </w:r>
      <w:r>
        <w:rPr/>
        <w:t>375.925,</w:t>
      </w:r>
      <w:r>
        <w:rPr>
          <w:spacing w:val="40"/>
        </w:rPr>
        <w:t> </w:t>
      </w:r>
      <w:r>
        <w:rPr/>
        <w:t>equivalente</w:t>
      </w:r>
      <w:r>
        <w:rPr>
          <w:spacing w:val="40"/>
        </w:rPr>
        <w:t> </w:t>
      </w:r>
      <w:r>
        <w:rPr/>
        <w:t>a</w:t>
      </w:r>
      <w:r>
        <w:rPr>
          <w:spacing w:val="40"/>
        </w:rPr>
        <w:t> </w:t>
      </w:r>
      <w:r>
        <w:rPr/>
        <w:t>5</w:t>
      </w:r>
      <w:r>
        <w:rPr>
          <w:spacing w:val="40"/>
        </w:rPr>
        <w:t> </w:t>
      </w:r>
      <w:r>
        <w:rPr/>
        <w:t>JUS,</w:t>
      </w:r>
      <w:r>
        <w:rPr>
          <w:spacing w:val="40"/>
        </w:rPr>
        <w:t> </w:t>
      </w:r>
      <w:r>
        <w:rPr/>
        <w:t>de</w:t>
      </w:r>
      <w:r>
        <w:rPr>
          <w:spacing w:val="40"/>
        </w:rPr>
        <w:t> </w:t>
      </w:r>
      <w:r>
        <w:rPr/>
        <w:t>manera</w:t>
      </w:r>
      <w:r>
        <w:rPr>
          <w:spacing w:val="40"/>
        </w:rPr>
        <w:t> </w:t>
      </w:r>
      <w:r>
        <w:rPr/>
        <w:t>conjunta (arts. 9, 11, 20, 35, 37 y 39 Ley 1594).</w:t>
      </w:r>
    </w:p>
    <w:p>
      <w:pPr>
        <w:pStyle w:val="BodyText"/>
        <w:spacing w:after="0" w:line="321" w:lineRule="auto"/>
        <w:sectPr>
          <w:pgSz w:w="12240" w:h="15840"/>
          <w:pgMar w:top="840" w:bottom="280" w:left="0" w:right="1440"/>
        </w:sectPr>
      </w:pPr>
    </w:p>
    <w:p>
      <w:pPr>
        <w:pStyle w:val="BodyText"/>
        <w:spacing w:line="321" w:lineRule="auto" w:before="84"/>
        <w:ind w:right="281"/>
      </w:pPr>
      <w:r>
        <w:rPr/>
        <w:t>Parte</w:t>
      </w:r>
      <w:r>
        <w:rPr>
          <w:spacing w:val="40"/>
        </w:rPr>
        <w:t> </w:t>
      </w:r>
      <w:r>
        <w:rPr/>
        <w:t>demandada:</w:t>
      </w:r>
      <w:r>
        <w:rPr>
          <w:spacing w:val="40"/>
        </w:rPr>
        <w:t> </w:t>
      </w:r>
      <w:r>
        <w:rPr/>
        <w:t>al</w:t>
      </w:r>
      <w:r>
        <w:rPr>
          <w:spacing w:val="40"/>
        </w:rPr>
        <w:t> </w:t>
      </w:r>
      <w:r>
        <w:rPr/>
        <w:t>Dr.</w:t>
      </w:r>
      <w:r>
        <w:rPr>
          <w:spacing w:val="40"/>
        </w:rPr>
        <w:t> </w:t>
      </w:r>
      <w:r>
        <w:rPr/>
        <w:t>Adolfo</w:t>
      </w:r>
      <w:r>
        <w:rPr>
          <w:spacing w:val="40"/>
        </w:rPr>
        <w:t> </w:t>
      </w:r>
      <w:r>
        <w:rPr/>
        <w:t>Hugo</w:t>
      </w:r>
      <w:r>
        <w:rPr>
          <w:spacing w:val="40"/>
        </w:rPr>
        <w:t> </w:t>
      </w:r>
      <w:r>
        <w:rPr/>
        <w:t>Burgenik</w:t>
      </w:r>
      <w:r>
        <w:rPr>
          <w:spacing w:val="40"/>
        </w:rPr>
        <w:t> </w:t>
      </w:r>
      <w:r>
        <w:rPr/>
        <w:t>y</w:t>
      </w:r>
      <w:r>
        <w:rPr>
          <w:spacing w:val="40"/>
        </w:rPr>
        <w:t> </w:t>
      </w:r>
      <w:r>
        <w:rPr/>
        <w:t>al</w:t>
      </w:r>
      <w:r>
        <w:rPr>
          <w:spacing w:val="40"/>
        </w:rPr>
        <w:t> </w:t>
      </w:r>
      <w:r>
        <w:rPr/>
        <w:t>Dr.</w:t>
      </w:r>
      <w:r>
        <w:rPr>
          <w:spacing w:val="40"/>
        </w:rPr>
        <w:t> </w:t>
      </w:r>
      <w:r>
        <w:rPr/>
        <w:t>Edgar</w:t>
      </w:r>
      <w:r>
        <w:rPr>
          <w:spacing w:val="40"/>
        </w:rPr>
        <w:t> </w:t>
      </w:r>
      <w:r>
        <w:rPr/>
        <w:t>Mario</w:t>
      </w:r>
      <w:r>
        <w:rPr>
          <w:spacing w:val="40"/>
        </w:rPr>
        <w:t> </w:t>
      </w:r>
      <w:r>
        <w:rPr/>
        <w:t>Bertero,</w:t>
      </w:r>
      <w:r>
        <w:rPr>
          <w:spacing w:val="40"/>
        </w:rPr>
        <w:t> </w:t>
      </w:r>
      <w:r>
        <w:rPr/>
        <w:t>en doble carácter en la suma de $ 526.296, equivalente a 7 JUS, de manera conjunta (arts. 9, 10, 20, 35, 37 y 39 Ley 1594).</w:t>
      </w:r>
    </w:p>
    <w:p>
      <w:pPr>
        <w:pStyle w:val="BodyText"/>
        <w:spacing w:line="321" w:lineRule="auto" w:before="225"/>
      </w:pPr>
      <w:r>
        <w:rPr/>
        <w:t>Por Fiscalía de Estado: al Dr. Alfredo David Salman, carácter de patrocinante en la suma de $ 375.925, equivalente a 5 JUS, y al Dr. Raúl Miguel Gaitán en carácter de Fiscal de</w:t>
      </w:r>
      <w:r>
        <w:rPr>
          <w:spacing w:val="40"/>
        </w:rPr>
        <w:t> </w:t>
      </w:r>
      <w:r>
        <w:rPr/>
        <w:t>Estado en la suma de $150.370, equivalente a 2 JUS (arts. 9, 10, 35, 37 y 39 Ley 1594).</w:t>
      </w:r>
    </w:p>
    <w:p>
      <w:pPr>
        <w:pStyle w:val="ListParagraph"/>
        <w:numPr>
          <w:ilvl w:val="0"/>
          <w:numId w:val="13"/>
        </w:numPr>
        <w:tabs>
          <w:tab w:pos="2364" w:val="left" w:leader="none"/>
        </w:tabs>
        <w:spacing w:line="321" w:lineRule="auto" w:before="224" w:after="0"/>
        <w:ind w:left="677" w:right="281" w:firstLine="1333"/>
        <w:jc w:val="both"/>
        <w:rPr>
          <w:sz w:val="22"/>
        </w:rPr>
      </w:pPr>
      <w:r>
        <w:rPr>
          <w:sz w:val="22"/>
        </w:rPr>
        <w:t>Regular honorarios por las actuaciones del </w:t>
      </w:r>
      <w:r>
        <w:rPr>
          <w:sz w:val="22"/>
          <w:u w:val="single"/>
        </w:rPr>
        <w:t>Expte. 2 (Expte. 30.534)</w:t>
      </w:r>
      <w:r>
        <w:rPr>
          <w:sz w:val="22"/>
        </w:rPr>
        <w:t> de</w:t>
      </w:r>
      <w:r>
        <w:rPr>
          <w:spacing w:val="40"/>
          <w:sz w:val="22"/>
        </w:rPr>
        <w:t> </w:t>
      </w:r>
      <w:r>
        <w:rPr>
          <w:sz w:val="22"/>
        </w:rPr>
        <w:t>conformidad a la imposición de costas, la naturaleza del presente proceso, y las etapas efectivamente cumplidas del siguiente modo:</w:t>
      </w:r>
    </w:p>
    <w:p>
      <w:pPr>
        <w:pStyle w:val="BodyText"/>
        <w:spacing w:line="321" w:lineRule="auto" w:before="225"/>
      </w:pPr>
      <w:r>
        <w:rPr/>
        <w:t>Parte actora: a las Dras. Silvana M. Gordillo y Dra. Iona Levy y al Dr. Guillermo a Hensel, todos en carácter de patrocinantes en la suma de $ 375.925, equivalente a 5 JUS, de manera conjunta (arts. 9, 11, 20, 35, 37 y 39 Ley 1594).</w:t>
      </w:r>
    </w:p>
    <w:p>
      <w:pPr>
        <w:pStyle w:val="BodyText"/>
        <w:spacing w:line="321" w:lineRule="auto" w:before="224"/>
        <w:ind w:right="281"/>
      </w:pPr>
      <w:r>
        <w:rPr/>
        <w:t>Parte</w:t>
      </w:r>
      <w:r>
        <w:rPr>
          <w:spacing w:val="40"/>
        </w:rPr>
        <w:t> </w:t>
      </w:r>
      <w:r>
        <w:rPr/>
        <w:t>demandada:</w:t>
      </w:r>
      <w:r>
        <w:rPr>
          <w:spacing w:val="40"/>
        </w:rPr>
        <w:t> </w:t>
      </w:r>
      <w:r>
        <w:rPr/>
        <w:t>al</w:t>
      </w:r>
      <w:r>
        <w:rPr>
          <w:spacing w:val="40"/>
        </w:rPr>
        <w:t> </w:t>
      </w:r>
      <w:r>
        <w:rPr/>
        <w:t>Dr.</w:t>
      </w:r>
      <w:r>
        <w:rPr>
          <w:spacing w:val="40"/>
        </w:rPr>
        <w:t> </w:t>
      </w:r>
      <w:r>
        <w:rPr/>
        <w:t>Adolfo</w:t>
      </w:r>
      <w:r>
        <w:rPr>
          <w:spacing w:val="40"/>
        </w:rPr>
        <w:t> </w:t>
      </w:r>
      <w:r>
        <w:rPr/>
        <w:t>Hugo</w:t>
      </w:r>
      <w:r>
        <w:rPr>
          <w:spacing w:val="40"/>
        </w:rPr>
        <w:t> </w:t>
      </w:r>
      <w:r>
        <w:rPr/>
        <w:t>Burgenik</w:t>
      </w:r>
      <w:r>
        <w:rPr>
          <w:spacing w:val="40"/>
        </w:rPr>
        <w:t> </w:t>
      </w:r>
      <w:r>
        <w:rPr/>
        <w:t>y</w:t>
      </w:r>
      <w:r>
        <w:rPr>
          <w:spacing w:val="40"/>
        </w:rPr>
        <w:t> </w:t>
      </w:r>
      <w:r>
        <w:rPr/>
        <w:t>al</w:t>
      </w:r>
      <w:r>
        <w:rPr>
          <w:spacing w:val="40"/>
        </w:rPr>
        <w:t> </w:t>
      </w:r>
      <w:r>
        <w:rPr/>
        <w:t>Dr.</w:t>
      </w:r>
      <w:r>
        <w:rPr>
          <w:spacing w:val="40"/>
        </w:rPr>
        <w:t> </w:t>
      </w:r>
      <w:r>
        <w:rPr/>
        <w:t>Edgar</w:t>
      </w:r>
      <w:r>
        <w:rPr>
          <w:spacing w:val="40"/>
        </w:rPr>
        <w:t> </w:t>
      </w:r>
      <w:r>
        <w:rPr/>
        <w:t>Mario</w:t>
      </w:r>
      <w:r>
        <w:rPr>
          <w:spacing w:val="40"/>
        </w:rPr>
        <w:t> </w:t>
      </w:r>
      <w:r>
        <w:rPr/>
        <w:t>Bertero,</w:t>
      </w:r>
      <w:r>
        <w:rPr>
          <w:spacing w:val="40"/>
        </w:rPr>
        <w:t> </w:t>
      </w:r>
      <w:r>
        <w:rPr/>
        <w:t>en doble carácter en la suma de $ 526.296, equivalente a 7 JUS, de manera conjunta (arts. 9, 10, 20, 35, 37 y 39 Ley 1594).</w:t>
      </w:r>
    </w:p>
    <w:p>
      <w:pPr>
        <w:pStyle w:val="BodyText"/>
        <w:spacing w:line="321" w:lineRule="auto" w:before="225"/>
      </w:pPr>
      <w:r>
        <w:rPr/>
        <w:t>Por Fiscalía de Estado: al Dr. Alfredo David Salman, carácter de patrocinante en la suma de $ 375.925, equivalente a 5 JUS, y al Dr. Raúl Miguel Gaitán en carácter de Fiscal de</w:t>
      </w:r>
      <w:r>
        <w:rPr>
          <w:spacing w:val="40"/>
        </w:rPr>
        <w:t> </w:t>
      </w:r>
      <w:r>
        <w:rPr/>
        <w:t>Estado en la suma de $150.370, equivalente a 2 JUS (arts. 9, 10, 35, 37 y 39 Ley 1594).</w:t>
      </w:r>
    </w:p>
    <w:p>
      <w:pPr>
        <w:pStyle w:val="ListParagraph"/>
        <w:numPr>
          <w:ilvl w:val="0"/>
          <w:numId w:val="13"/>
        </w:numPr>
        <w:tabs>
          <w:tab w:pos="2302" w:val="left" w:leader="none"/>
        </w:tabs>
        <w:spacing w:line="240" w:lineRule="auto" w:before="225" w:after="0"/>
        <w:ind w:left="2302" w:right="0" w:hanging="291"/>
        <w:jc w:val="left"/>
        <w:rPr>
          <w:sz w:val="22"/>
        </w:rPr>
      </w:pPr>
      <w:r>
        <w:rPr>
          <w:sz w:val="22"/>
        </w:rPr>
        <w:t>Al</w:t>
      </w:r>
      <w:r>
        <w:rPr>
          <w:spacing w:val="50"/>
          <w:sz w:val="22"/>
        </w:rPr>
        <w:t> </w:t>
      </w:r>
      <w:r>
        <w:rPr>
          <w:sz w:val="22"/>
        </w:rPr>
        <w:t>escrito</w:t>
      </w:r>
      <w:r>
        <w:rPr>
          <w:spacing w:val="50"/>
          <w:sz w:val="22"/>
        </w:rPr>
        <w:t> </w:t>
      </w:r>
      <w:r>
        <w:rPr>
          <w:sz w:val="22"/>
        </w:rPr>
        <w:t>Nro.</w:t>
      </w:r>
      <w:r>
        <w:rPr>
          <w:spacing w:val="50"/>
          <w:sz w:val="22"/>
        </w:rPr>
        <w:t> </w:t>
      </w:r>
      <w:r>
        <w:rPr>
          <w:sz w:val="22"/>
        </w:rPr>
        <w:t>25279</w:t>
      </w:r>
      <w:r>
        <w:rPr>
          <w:spacing w:val="50"/>
          <w:sz w:val="22"/>
        </w:rPr>
        <w:t> </w:t>
      </w:r>
      <w:r>
        <w:rPr>
          <w:sz w:val="22"/>
        </w:rPr>
        <w:t>y</w:t>
      </w:r>
      <w:r>
        <w:rPr>
          <w:spacing w:val="50"/>
          <w:sz w:val="22"/>
        </w:rPr>
        <w:t> </w:t>
      </w:r>
      <w:r>
        <w:rPr>
          <w:sz w:val="22"/>
        </w:rPr>
        <w:t>Al</w:t>
      </w:r>
      <w:r>
        <w:rPr>
          <w:spacing w:val="50"/>
          <w:sz w:val="22"/>
        </w:rPr>
        <w:t> </w:t>
      </w:r>
      <w:r>
        <w:rPr>
          <w:sz w:val="22"/>
        </w:rPr>
        <w:t>escrito</w:t>
      </w:r>
      <w:r>
        <w:rPr>
          <w:spacing w:val="50"/>
          <w:sz w:val="22"/>
        </w:rPr>
        <w:t> </w:t>
      </w:r>
      <w:r>
        <w:rPr>
          <w:sz w:val="22"/>
        </w:rPr>
        <w:t>Nro.</w:t>
      </w:r>
      <w:r>
        <w:rPr>
          <w:spacing w:val="50"/>
          <w:sz w:val="22"/>
        </w:rPr>
        <w:t> </w:t>
      </w:r>
      <w:r>
        <w:rPr>
          <w:sz w:val="22"/>
        </w:rPr>
        <w:t>25300,</w:t>
      </w:r>
      <w:r>
        <w:rPr>
          <w:spacing w:val="51"/>
          <w:sz w:val="22"/>
        </w:rPr>
        <w:t> </w:t>
      </w:r>
      <w:r>
        <w:rPr>
          <w:sz w:val="22"/>
        </w:rPr>
        <w:t>se</w:t>
      </w:r>
      <w:r>
        <w:rPr>
          <w:spacing w:val="50"/>
          <w:sz w:val="22"/>
        </w:rPr>
        <w:t> </w:t>
      </w:r>
      <w:r>
        <w:rPr>
          <w:sz w:val="22"/>
        </w:rPr>
        <w:t>provee:</w:t>
      </w:r>
      <w:r>
        <w:rPr>
          <w:spacing w:val="51"/>
          <w:sz w:val="22"/>
        </w:rPr>
        <w:t> </w:t>
      </w:r>
      <w:r>
        <w:rPr>
          <w:sz w:val="22"/>
        </w:rPr>
        <w:t>por</w:t>
      </w:r>
      <w:r>
        <w:rPr>
          <w:spacing w:val="50"/>
          <w:sz w:val="22"/>
        </w:rPr>
        <w:t> </w:t>
      </w:r>
      <w:r>
        <w:rPr>
          <w:sz w:val="22"/>
        </w:rPr>
        <w:t>respondidos</w:t>
      </w:r>
      <w:r>
        <w:rPr>
          <w:spacing w:val="50"/>
          <w:sz w:val="22"/>
        </w:rPr>
        <w:t> </w:t>
      </w:r>
      <w:r>
        <w:rPr>
          <w:spacing w:val="-5"/>
          <w:sz w:val="22"/>
        </w:rPr>
        <w:t>los</w:t>
      </w:r>
    </w:p>
    <w:p>
      <w:pPr>
        <w:pStyle w:val="BodyText"/>
        <w:spacing w:before="85"/>
        <w:ind w:right="0" w:firstLine="0"/>
        <w:jc w:val="left"/>
      </w:pPr>
      <w:r>
        <w:rPr>
          <w:spacing w:val="-2"/>
        </w:rPr>
        <w:t>traslados.</w:t>
      </w:r>
    </w:p>
    <w:p>
      <w:pPr>
        <w:pStyle w:val="BodyText"/>
        <w:spacing w:before="59"/>
        <w:ind w:left="0" w:right="0" w:firstLine="0"/>
        <w:jc w:val="left"/>
      </w:pPr>
    </w:p>
    <w:p>
      <w:pPr>
        <w:pStyle w:val="ListParagraph"/>
        <w:numPr>
          <w:ilvl w:val="0"/>
          <w:numId w:val="13"/>
        </w:numPr>
        <w:tabs>
          <w:tab w:pos="2260" w:val="left" w:leader="none"/>
        </w:tabs>
        <w:spacing w:line="240" w:lineRule="auto" w:before="0" w:after="0"/>
        <w:ind w:left="2260" w:right="0" w:hanging="249"/>
        <w:jc w:val="left"/>
        <w:rPr>
          <w:sz w:val="22"/>
        </w:rPr>
      </w:pPr>
      <w:r>
        <w:rPr>
          <w:sz w:val="22"/>
        </w:rPr>
        <w:t>Registrar</w:t>
      </w:r>
      <w:r>
        <w:rPr>
          <w:spacing w:val="10"/>
          <w:sz w:val="22"/>
        </w:rPr>
        <w:t> </w:t>
      </w:r>
      <w:r>
        <w:rPr>
          <w:sz w:val="22"/>
        </w:rPr>
        <w:t>y</w:t>
      </w:r>
      <w:r>
        <w:rPr>
          <w:spacing w:val="11"/>
          <w:sz w:val="22"/>
        </w:rPr>
        <w:t> </w:t>
      </w:r>
      <w:r>
        <w:rPr>
          <w:b/>
          <w:sz w:val="22"/>
        </w:rPr>
        <w:t>notificar</w:t>
      </w:r>
      <w:r>
        <w:rPr>
          <w:b/>
          <w:spacing w:val="11"/>
          <w:sz w:val="22"/>
        </w:rPr>
        <w:t> </w:t>
      </w:r>
      <w:r>
        <w:rPr>
          <w:b/>
          <w:spacing w:val="-2"/>
          <w:sz w:val="22"/>
        </w:rPr>
        <w:t>electrónicamente</w:t>
      </w:r>
      <w:r>
        <w:rPr>
          <w:spacing w:val="-2"/>
          <w:sz w:val="22"/>
        </w:rPr>
        <w:t>.</w:t>
      </w:r>
    </w:p>
    <w:p>
      <w:pPr>
        <w:pStyle w:val="BodyText"/>
        <w:spacing w:before="69"/>
        <w:ind w:left="0" w:right="0" w:firstLine="0"/>
        <w:jc w:val="left"/>
      </w:pPr>
    </w:p>
    <w:p>
      <w:pPr>
        <w:pStyle w:val="BodyText"/>
        <w:spacing w:before="1"/>
        <w:ind w:left="1354" w:right="0" w:firstLine="0"/>
        <w:jc w:val="left"/>
      </w:pPr>
      <w:r>
        <w:rPr/>
        <w:t>Fdo.</w:t>
      </w:r>
      <w:r>
        <w:rPr>
          <w:spacing w:val="9"/>
        </w:rPr>
        <w:t> </w:t>
      </w:r>
      <w:r>
        <w:rPr/>
        <w:t>María</w:t>
      </w:r>
      <w:r>
        <w:rPr>
          <w:spacing w:val="10"/>
        </w:rPr>
        <w:t> </w:t>
      </w:r>
      <w:r>
        <w:rPr/>
        <w:t>Cecilia</w:t>
      </w:r>
      <w:r>
        <w:rPr>
          <w:spacing w:val="10"/>
        </w:rPr>
        <w:t> </w:t>
      </w:r>
      <w:r>
        <w:rPr/>
        <w:t>Gómez-</w:t>
      </w:r>
      <w:r>
        <w:rPr>
          <w:spacing w:val="9"/>
        </w:rPr>
        <w:t> </w:t>
      </w:r>
      <w:r>
        <w:rPr/>
        <w:t>Jueza</w:t>
      </w:r>
      <w:r>
        <w:rPr>
          <w:spacing w:val="10"/>
        </w:rPr>
        <w:t> </w:t>
      </w:r>
      <w:r>
        <w:rPr>
          <w:spacing w:val="-2"/>
        </w:rPr>
        <w:t>subrogante</w:t>
      </w:r>
    </w:p>
    <w:p>
      <w:pPr>
        <w:pStyle w:val="BodyText"/>
        <w:spacing w:before="140"/>
        <w:ind w:left="0" w:right="0" w:firstLine="0"/>
        <w:jc w:val="left"/>
        <w:rPr>
          <w:sz w:val="20"/>
        </w:rPr>
      </w:pPr>
      <w:r>
        <w:rPr>
          <w:sz w:val="20"/>
        </w:rPr>
        <mc:AlternateContent>
          <mc:Choice Requires="wps">
            <w:drawing>
              <wp:anchor distT="0" distB="0" distL="0" distR="0" allowOverlap="1" layoutInCell="1" locked="0" behindDoc="1" simplePos="0" relativeHeight="487587840">
                <wp:simplePos x="0" y="0"/>
                <wp:positionH relativeFrom="page">
                  <wp:posOffset>430050</wp:posOffset>
                </wp:positionH>
                <wp:positionV relativeFrom="paragraph">
                  <wp:posOffset>250287</wp:posOffset>
                </wp:positionV>
                <wp:extent cx="2080260" cy="27305"/>
                <wp:effectExtent l="0" t="0" r="0" b="0"/>
                <wp:wrapTopAndBottom/>
                <wp:docPr id="1" name="Group 1"/>
                <wp:cNvGraphicFramePr>
                  <a:graphicFrameLocks/>
                </wp:cNvGraphicFramePr>
                <a:graphic>
                  <a:graphicData uri="http://schemas.microsoft.com/office/word/2010/wordprocessingGroup">
                    <wpg:wgp>
                      <wpg:cNvPr id="1" name="Group 1"/>
                      <wpg:cNvGrpSpPr/>
                      <wpg:grpSpPr>
                        <a:xfrm>
                          <a:off x="0" y="0"/>
                          <a:ext cx="2080260" cy="27305"/>
                          <a:chExt cx="2080260" cy="27305"/>
                        </a:xfrm>
                      </wpg:grpSpPr>
                      <wps:wsp>
                        <wps:cNvPr id="2" name="Graphic 2"/>
                        <wps:cNvSpPr/>
                        <wps:spPr>
                          <a:xfrm>
                            <a:off x="-2" y="8"/>
                            <a:ext cx="2080260" cy="9525"/>
                          </a:xfrm>
                          <a:custGeom>
                            <a:avLst/>
                            <a:gdLst/>
                            <a:ahLst/>
                            <a:cxnLst/>
                            <a:rect l="l" t="t" r="r" b="b"/>
                            <a:pathLst>
                              <a:path w="2080260" h="9525">
                                <a:moveTo>
                                  <a:pt x="2079650" y="0"/>
                                </a:moveTo>
                                <a:lnTo>
                                  <a:pt x="0" y="0"/>
                                </a:lnTo>
                                <a:lnTo>
                                  <a:pt x="4533" y="4533"/>
                                </a:lnTo>
                                <a:lnTo>
                                  <a:pt x="8953" y="8953"/>
                                </a:lnTo>
                                <a:lnTo>
                                  <a:pt x="2070684" y="8953"/>
                                </a:lnTo>
                                <a:lnTo>
                                  <a:pt x="2075103" y="4533"/>
                                </a:lnTo>
                                <a:lnTo>
                                  <a:pt x="2079650" y="0"/>
                                </a:lnTo>
                                <a:close/>
                              </a:path>
                            </a:pathLst>
                          </a:custGeom>
                          <a:solidFill>
                            <a:srgbClr val="7F7D78"/>
                          </a:solidFill>
                        </wps:spPr>
                        <wps:bodyPr wrap="square" lIns="0" tIns="0" rIns="0" bIns="0" rtlCol="0">
                          <a:prstTxWarp prst="textNoShape">
                            <a:avLst/>
                          </a:prstTxWarp>
                          <a:noAutofit/>
                        </wps:bodyPr>
                      </wps:wsp>
                      <wps:wsp>
                        <wps:cNvPr id="3" name="Graphic 3"/>
                        <wps:cNvSpPr/>
                        <wps:spPr>
                          <a:xfrm>
                            <a:off x="-2" y="8"/>
                            <a:ext cx="2080260" cy="27305"/>
                          </a:xfrm>
                          <a:custGeom>
                            <a:avLst/>
                            <a:gdLst/>
                            <a:ahLst/>
                            <a:cxnLst/>
                            <a:rect l="l" t="t" r="r" b="b"/>
                            <a:pathLst>
                              <a:path w="2080260" h="27305">
                                <a:moveTo>
                                  <a:pt x="2079650" y="0"/>
                                </a:moveTo>
                                <a:lnTo>
                                  <a:pt x="2075103" y="4533"/>
                                </a:lnTo>
                                <a:lnTo>
                                  <a:pt x="2070684" y="8953"/>
                                </a:lnTo>
                                <a:lnTo>
                                  <a:pt x="2070684" y="17919"/>
                                </a:lnTo>
                                <a:lnTo>
                                  <a:pt x="8953" y="17919"/>
                                </a:lnTo>
                                <a:lnTo>
                                  <a:pt x="4533" y="22453"/>
                                </a:lnTo>
                                <a:lnTo>
                                  <a:pt x="0" y="26873"/>
                                </a:lnTo>
                                <a:lnTo>
                                  <a:pt x="2079650" y="26873"/>
                                </a:lnTo>
                                <a:lnTo>
                                  <a:pt x="2079650" y="0"/>
                                </a:lnTo>
                                <a:close/>
                              </a:path>
                            </a:pathLst>
                          </a:custGeom>
                          <a:solidFill>
                            <a:srgbClr val="D3D0C7"/>
                          </a:solidFill>
                        </wps:spPr>
                        <wps:bodyPr wrap="square" lIns="0" tIns="0" rIns="0" bIns="0" rtlCol="0">
                          <a:prstTxWarp prst="textNoShape">
                            <a:avLst/>
                          </a:prstTxWarp>
                          <a:noAutofit/>
                        </wps:bodyPr>
                      </wps:wsp>
                      <wps:wsp>
                        <wps:cNvPr id="4" name="Graphic 4"/>
                        <wps:cNvSpPr/>
                        <wps:spPr>
                          <a:xfrm>
                            <a:off x="-2" y="8"/>
                            <a:ext cx="9525" cy="27305"/>
                          </a:xfrm>
                          <a:custGeom>
                            <a:avLst/>
                            <a:gdLst/>
                            <a:ahLst/>
                            <a:cxnLst/>
                            <a:rect l="l" t="t" r="r" b="b"/>
                            <a:pathLst>
                              <a:path w="9525" h="27305">
                                <a:moveTo>
                                  <a:pt x="8953" y="8953"/>
                                </a:moveTo>
                                <a:lnTo>
                                  <a:pt x="4533" y="4533"/>
                                </a:lnTo>
                                <a:lnTo>
                                  <a:pt x="0" y="0"/>
                                </a:lnTo>
                                <a:lnTo>
                                  <a:pt x="0" y="26873"/>
                                </a:lnTo>
                                <a:lnTo>
                                  <a:pt x="4533" y="22453"/>
                                </a:lnTo>
                                <a:lnTo>
                                  <a:pt x="8953" y="17919"/>
                                </a:lnTo>
                                <a:lnTo>
                                  <a:pt x="8953" y="8953"/>
                                </a:lnTo>
                                <a:close/>
                              </a:path>
                            </a:pathLst>
                          </a:custGeom>
                          <a:solidFill>
                            <a:srgbClr val="7F7D78"/>
                          </a:solidFill>
                        </wps:spPr>
                        <wps:bodyPr wrap="square" lIns="0" tIns="0" rIns="0" bIns="0" rtlCol="0">
                          <a:prstTxWarp prst="textNoShape">
                            <a:avLst/>
                          </a:prstTxWarp>
                          <a:noAutofit/>
                        </wps:bodyPr>
                      </wps:wsp>
                    </wpg:wgp>
                  </a:graphicData>
                </a:graphic>
              </wp:anchor>
            </w:drawing>
          </mc:Choice>
          <mc:Fallback>
            <w:pict>
              <v:group style="position:absolute;margin-left:33.862232pt;margin-top:19.707708pt;width:163.8pt;height:2.15pt;mso-position-horizontal-relative:page;mso-position-vertical-relative:paragraph;z-index:-15728640;mso-wrap-distance-left:0;mso-wrap-distance-right:0" id="docshapegroup1" coordorigin="677,394" coordsize="3276,43">
                <v:shape style="position:absolute;left:677;top:394;width:3276;height:15" id="docshape2" coordorigin="677,394" coordsize="3276,15" path="m3952,394l677,394,684,401,691,408,3938,408,3945,401,3952,394xe" filled="true" fillcolor="#7f7d78" stroked="false">
                  <v:path arrowok="t"/>
                  <v:fill type="solid"/>
                </v:shape>
                <v:shape style="position:absolute;left:677;top:394;width:3276;height:43" id="docshape3" coordorigin="677,394" coordsize="3276,43" path="m3952,394l3945,401,3938,408,3938,422,691,422,684,430,677,436,3952,436,3952,394xe" filled="true" fillcolor="#d3d0c7" stroked="false">
                  <v:path arrowok="t"/>
                  <v:fill type="solid"/>
                </v:shape>
                <v:shape style="position:absolute;left:677;top:394;width:15;height:43" id="docshape4" coordorigin="677,394" coordsize="15,43" path="m691,408l684,401,677,394,677,436,684,430,691,422,691,408xe" filled="true" fillcolor="#7f7d78" stroked="false">
                  <v:path arrowok="t"/>
                  <v:fill type="solid"/>
                </v:shape>
                <w10:wrap type="topAndBottom"/>
              </v:group>
            </w:pict>
          </mc:Fallback>
        </mc:AlternateContent>
      </w:r>
    </w:p>
    <w:p>
      <w:pPr>
        <w:pStyle w:val="BodyText"/>
        <w:spacing w:before="14"/>
        <w:ind w:left="0" w:right="0" w:firstLine="0"/>
        <w:jc w:val="left"/>
        <w:rPr>
          <w:sz w:val="19"/>
        </w:rPr>
      </w:pPr>
    </w:p>
    <w:p>
      <w:pPr>
        <w:pStyle w:val="ListParagraph"/>
        <w:numPr>
          <w:ilvl w:val="0"/>
          <w:numId w:val="14"/>
        </w:numPr>
        <w:tabs>
          <w:tab w:pos="996" w:val="left" w:leader="none"/>
        </w:tabs>
        <w:spacing w:line="295" w:lineRule="auto" w:before="0" w:after="0"/>
        <w:ind w:left="677" w:right="281" w:firstLine="0"/>
        <w:jc w:val="both"/>
        <w:rPr>
          <w:color w:val="0000FF"/>
          <w:sz w:val="22"/>
          <w:u w:val="single" w:color="0000FF"/>
        </w:rPr>
      </w:pPr>
      <w:bookmarkStart w:name="_bookmark2" w:id="3"/>
      <w:bookmarkEnd w:id="3"/>
      <w:r>
        <w:rPr/>
      </w:r>
      <w:r>
        <w:rPr>
          <w:sz w:val="19"/>
        </w:rPr>
        <w:t>Existen numerosos precedentes del TSJ-SDO en los que se aborda y da tratamiento a la impugnación por vicios contenidos en ordenanzas, que materialmente son actos administrativos (de adjudicación, de desadjudicación o caducidad, etc.). Puede verse por ejemplo Acuerdo N° 100/15, Expediente 2503/2008; Acuerdo N° 106/16, Expediente.</w:t>
      </w:r>
      <w:r>
        <w:rPr>
          <w:spacing w:val="-2"/>
          <w:sz w:val="19"/>
        </w:rPr>
        <w:t> </w:t>
      </w:r>
      <w:r>
        <w:rPr>
          <w:sz w:val="19"/>
        </w:rPr>
        <w:t>2982/2010;</w:t>
      </w:r>
      <w:r>
        <w:rPr>
          <w:spacing w:val="-2"/>
          <w:sz w:val="19"/>
        </w:rPr>
        <w:t> </w:t>
      </w:r>
      <w:r>
        <w:rPr>
          <w:sz w:val="19"/>
        </w:rPr>
        <w:t>Acuerdo</w:t>
      </w:r>
      <w:r>
        <w:rPr>
          <w:spacing w:val="-3"/>
          <w:sz w:val="19"/>
        </w:rPr>
        <w:t> </w:t>
      </w:r>
      <w:r>
        <w:rPr>
          <w:sz w:val="19"/>
        </w:rPr>
        <w:t>N°</w:t>
      </w:r>
      <w:r>
        <w:rPr>
          <w:spacing w:val="-3"/>
          <w:sz w:val="19"/>
        </w:rPr>
        <w:t> </w:t>
      </w:r>
      <w:r>
        <w:rPr>
          <w:sz w:val="19"/>
        </w:rPr>
        <w:t>48/14,</w:t>
      </w:r>
      <w:r>
        <w:rPr>
          <w:spacing w:val="-2"/>
          <w:sz w:val="19"/>
        </w:rPr>
        <w:t> </w:t>
      </w:r>
      <w:r>
        <w:rPr>
          <w:sz w:val="19"/>
        </w:rPr>
        <w:t>Expediente</w:t>
      </w:r>
      <w:r>
        <w:rPr>
          <w:spacing w:val="-3"/>
          <w:sz w:val="19"/>
        </w:rPr>
        <w:t> </w:t>
      </w:r>
      <w:r>
        <w:rPr>
          <w:sz w:val="19"/>
        </w:rPr>
        <w:t>N°</w:t>
      </w:r>
      <w:r>
        <w:rPr>
          <w:spacing w:val="-3"/>
          <w:sz w:val="19"/>
        </w:rPr>
        <w:t> </w:t>
      </w:r>
      <w:r>
        <w:rPr>
          <w:sz w:val="19"/>
        </w:rPr>
        <w:t>3221/10;</w:t>
      </w:r>
      <w:r>
        <w:rPr>
          <w:spacing w:val="-2"/>
          <w:sz w:val="19"/>
        </w:rPr>
        <w:t> </w:t>
      </w:r>
      <w:r>
        <w:rPr>
          <w:sz w:val="19"/>
        </w:rPr>
        <w:t>Acuerdo</w:t>
      </w:r>
      <w:r>
        <w:rPr>
          <w:spacing w:val="-3"/>
          <w:sz w:val="19"/>
        </w:rPr>
        <w:t> </w:t>
      </w:r>
      <w:r>
        <w:rPr>
          <w:sz w:val="19"/>
        </w:rPr>
        <w:t>Nº</w:t>
      </w:r>
      <w:r>
        <w:rPr>
          <w:spacing w:val="-3"/>
          <w:sz w:val="19"/>
        </w:rPr>
        <w:t> </w:t>
      </w:r>
      <w:r>
        <w:rPr>
          <w:sz w:val="19"/>
        </w:rPr>
        <w:t>43/12,</w:t>
      </w:r>
      <w:r>
        <w:rPr>
          <w:spacing w:val="-2"/>
          <w:sz w:val="19"/>
        </w:rPr>
        <w:t> </w:t>
      </w:r>
      <w:r>
        <w:rPr>
          <w:sz w:val="19"/>
        </w:rPr>
        <w:t>Expediente</w:t>
      </w:r>
      <w:r>
        <w:rPr>
          <w:spacing w:val="-3"/>
          <w:sz w:val="19"/>
        </w:rPr>
        <w:t> </w:t>
      </w:r>
      <w:r>
        <w:rPr>
          <w:sz w:val="19"/>
        </w:rPr>
        <w:t>N°</w:t>
      </w:r>
      <w:r>
        <w:rPr>
          <w:spacing w:val="-3"/>
          <w:sz w:val="19"/>
        </w:rPr>
        <w:t> </w:t>
      </w:r>
      <w:r>
        <w:rPr>
          <w:sz w:val="19"/>
        </w:rPr>
        <w:t>2620/08,</w:t>
      </w:r>
      <w:r>
        <w:rPr>
          <w:spacing w:val="-2"/>
          <w:sz w:val="19"/>
        </w:rPr>
        <w:t> </w:t>
      </w:r>
      <w:r>
        <w:rPr>
          <w:sz w:val="19"/>
        </w:rPr>
        <w:t>entre muchos otros.</w:t>
      </w:r>
    </w:p>
    <w:p>
      <w:pPr>
        <w:pStyle w:val="BodyText"/>
        <w:spacing w:before="4"/>
        <w:ind w:left="0" w:right="0" w:firstLine="0"/>
        <w:jc w:val="left"/>
        <w:rPr>
          <w:sz w:val="19"/>
        </w:rPr>
      </w:pPr>
    </w:p>
    <w:p>
      <w:pPr>
        <w:pStyle w:val="ListParagraph"/>
        <w:numPr>
          <w:ilvl w:val="0"/>
          <w:numId w:val="14"/>
        </w:numPr>
        <w:tabs>
          <w:tab w:pos="884" w:val="left" w:leader="none"/>
        </w:tabs>
        <w:spacing w:line="240" w:lineRule="auto" w:before="0" w:after="0"/>
        <w:ind w:left="884" w:right="0" w:hanging="207"/>
        <w:jc w:val="both"/>
        <w:rPr>
          <w:color w:val="0000FF"/>
          <w:sz w:val="19"/>
          <w:u w:val="single" w:color="0000FF"/>
        </w:rPr>
      </w:pPr>
      <w:bookmarkStart w:name="_bookmark3" w:id="4"/>
      <w:bookmarkEnd w:id="4"/>
      <w:r>
        <w:rPr/>
      </w:r>
      <w:r>
        <w:rPr>
          <w:color w:val="0000FF"/>
          <w:spacing w:val="5"/>
          <w:sz w:val="19"/>
          <w:u w:val="single" w:color="0000FF"/>
        </w:rPr>
        <w:t> </w:t>
      </w:r>
      <w:r>
        <w:rPr>
          <w:color w:val="0000FF"/>
          <w:spacing w:val="-2"/>
          <w:sz w:val="19"/>
          <w:u w:val="single" w:color="0000FF"/>
        </w:rPr>
        <w:t>https://sistemasmvla.com.ar/webapp-storage/adjuntos/78153-Carta%20Org%C3%A1nica%2019_09_09.pdf</w:t>
      </w:r>
    </w:p>
    <w:sectPr>
      <w:pgSz w:w="12240" w:h="15840"/>
      <w:pgMar w:top="860" w:bottom="280" w:left="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677" w:hanging="300"/>
        <w:jc w:val="left"/>
      </w:pPr>
      <w:rPr>
        <w:rFonts w:hint="default" w:ascii="Arial" w:hAnsi="Arial" w:eastAsia="Arial" w:cs="Arial"/>
        <w:b/>
        <w:bCs/>
        <w:i w:val="0"/>
        <w:iCs w:val="0"/>
        <w:spacing w:val="-1"/>
        <w:w w:val="102"/>
        <w:sz w:val="22"/>
        <w:szCs w:val="22"/>
        <w:lang w:val="es-ES" w:eastAsia="en-US" w:bidi="ar-SA"/>
      </w:rPr>
    </w:lvl>
    <w:lvl w:ilvl="1">
      <w:start w:val="0"/>
      <w:numFmt w:val="bullet"/>
      <w:lvlText w:val="•"/>
      <w:lvlJc w:val="left"/>
      <w:pPr>
        <w:ind w:left="1692" w:hanging="300"/>
      </w:pPr>
      <w:rPr>
        <w:rFonts w:hint="default"/>
        <w:lang w:val="es-ES" w:eastAsia="en-US" w:bidi="ar-SA"/>
      </w:rPr>
    </w:lvl>
    <w:lvl w:ilvl="2">
      <w:start w:val="0"/>
      <w:numFmt w:val="bullet"/>
      <w:lvlText w:val="•"/>
      <w:lvlJc w:val="left"/>
      <w:pPr>
        <w:ind w:left="2704" w:hanging="300"/>
      </w:pPr>
      <w:rPr>
        <w:rFonts w:hint="default"/>
        <w:lang w:val="es-ES" w:eastAsia="en-US" w:bidi="ar-SA"/>
      </w:rPr>
    </w:lvl>
    <w:lvl w:ilvl="3">
      <w:start w:val="0"/>
      <w:numFmt w:val="bullet"/>
      <w:lvlText w:val="•"/>
      <w:lvlJc w:val="left"/>
      <w:pPr>
        <w:ind w:left="3716" w:hanging="300"/>
      </w:pPr>
      <w:rPr>
        <w:rFonts w:hint="default"/>
        <w:lang w:val="es-ES" w:eastAsia="en-US" w:bidi="ar-SA"/>
      </w:rPr>
    </w:lvl>
    <w:lvl w:ilvl="4">
      <w:start w:val="0"/>
      <w:numFmt w:val="bullet"/>
      <w:lvlText w:val="•"/>
      <w:lvlJc w:val="left"/>
      <w:pPr>
        <w:ind w:left="4728" w:hanging="300"/>
      </w:pPr>
      <w:rPr>
        <w:rFonts w:hint="default"/>
        <w:lang w:val="es-ES" w:eastAsia="en-US" w:bidi="ar-SA"/>
      </w:rPr>
    </w:lvl>
    <w:lvl w:ilvl="5">
      <w:start w:val="0"/>
      <w:numFmt w:val="bullet"/>
      <w:lvlText w:val="•"/>
      <w:lvlJc w:val="left"/>
      <w:pPr>
        <w:ind w:left="5740" w:hanging="300"/>
      </w:pPr>
      <w:rPr>
        <w:rFonts w:hint="default"/>
        <w:lang w:val="es-ES" w:eastAsia="en-US" w:bidi="ar-SA"/>
      </w:rPr>
    </w:lvl>
    <w:lvl w:ilvl="6">
      <w:start w:val="0"/>
      <w:numFmt w:val="bullet"/>
      <w:lvlText w:val="•"/>
      <w:lvlJc w:val="left"/>
      <w:pPr>
        <w:ind w:left="6752" w:hanging="300"/>
      </w:pPr>
      <w:rPr>
        <w:rFonts w:hint="default"/>
        <w:lang w:val="es-ES" w:eastAsia="en-US" w:bidi="ar-SA"/>
      </w:rPr>
    </w:lvl>
    <w:lvl w:ilvl="7">
      <w:start w:val="0"/>
      <w:numFmt w:val="bullet"/>
      <w:lvlText w:val="•"/>
      <w:lvlJc w:val="left"/>
      <w:pPr>
        <w:ind w:left="7764" w:hanging="300"/>
      </w:pPr>
      <w:rPr>
        <w:rFonts w:hint="default"/>
        <w:lang w:val="es-ES" w:eastAsia="en-US" w:bidi="ar-SA"/>
      </w:rPr>
    </w:lvl>
    <w:lvl w:ilvl="8">
      <w:start w:val="0"/>
      <w:numFmt w:val="bullet"/>
      <w:lvlText w:val="•"/>
      <w:lvlJc w:val="left"/>
      <w:pPr>
        <w:ind w:left="8776" w:hanging="300"/>
      </w:pPr>
      <w:rPr>
        <w:rFonts w:hint="default"/>
        <w:lang w:val="es-ES" w:eastAsia="en-US" w:bidi="ar-SA"/>
      </w:rPr>
    </w:lvl>
  </w:abstractNum>
  <w:abstractNum w:abstractNumId="13">
    <w:multiLevelType w:val="hybridMultilevel"/>
    <w:lvl w:ilvl="0">
      <w:start w:val="1"/>
      <w:numFmt w:val="decimal"/>
      <w:lvlText w:val="[%1]"/>
      <w:lvlJc w:val="left"/>
      <w:pPr>
        <w:ind w:left="677" w:hanging="322"/>
        <w:jc w:val="left"/>
      </w:pPr>
      <w:rPr>
        <w:rFonts w:hint="default"/>
        <w:spacing w:val="-1"/>
        <w:w w:val="89"/>
        <w:u w:val="single" w:color="0000FF"/>
        <w:lang w:val="es-ES" w:eastAsia="en-US" w:bidi="ar-SA"/>
      </w:rPr>
    </w:lvl>
    <w:lvl w:ilvl="1">
      <w:start w:val="0"/>
      <w:numFmt w:val="bullet"/>
      <w:lvlText w:val="•"/>
      <w:lvlJc w:val="left"/>
      <w:pPr>
        <w:ind w:left="1692" w:hanging="322"/>
      </w:pPr>
      <w:rPr>
        <w:rFonts w:hint="default"/>
        <w:lang w:val="es-ES" w:eastAsia="en-US" w:bidi="ar-SA"/>
      </w:rPr>
    </w:lvl>
    <w:lvl w:ilvl="2">
      <w:start w:val="0"/>
      <w:numFmt w:val="bullet"/>
      <w:lvlText w:val="•"/>
      <w:lvlJc w:val="left"/>
      <w:pPr>
        <w:ind w:left="2704" w:hanging="322"/>
      </w:pPr>
      <w:rPr>
        <w:rFonts w:hint="default"/>
        <w:lang w:val="es-ES" w:eastAsia="en-US" w:bidi="ar-SA"/>
      </w:rPr>
    </w:lvl>
    <w:lvl w:ilvl="3">
      <w:start w:val="0"/>
      <w:numFmt w:val="bullet"/>
      <w:lvlText w:val="•"/>
      <w:lvlJc w:val="left"/>
      <w:pPr>
        <w:ind w:left="3716" w:hanging="322"/>
      </w:pPr>
      <w:rPr>
        <w:rFonts w:hint="default"/>
        <w:lang w:val="es-ES" w:eastAsia="en-US" w:bidi="ar-SA"/>
      </w:rPr>
    </w:lvl>
    <w:lvl w:ilvl="4">
      <w:start w:val="0"/>
      <w:numFmt w:val="bullet"/>
      <w:lvlText w:val="•"/>
      <w:lvlJc w:val="left"/>
      <w:pPr>
        <w:ind w:left="4728" w:hanging="322"/>
      </w:pPr>
      <w:rPr>
        <w:rFonts w:hint="default"/>
        <w:lang w:val="es-ES" w:eastAsia="en-US" w:bidi="ar-SA"/>
      </w:rPr>
    </w:lvl>
    <w:lvl w:ilvl="5">
      <w:start w:val="0"/>
      <w:numFmt w:val="bullet"/>
      <w:lvlText w:val="•"/>
      <w:lvlJc w:val="left"/>
      <w:pPr>
        <w:ind w:left="5740" w:hanging="322"/>
      </w:pPr>
      <w:rPr>
        <w:rFonts w:hint="default"/>
        <w:lang w:val="es-ES" w:eastAsia="en-US" w:bidi="ar-SA"/>
      </w:rPr>
    </w:lvl>
    <w:lvl w:ilvl="6">
      <w:start w:val="0"/>
      <w:numFmt w:val="bullet"/>
      <w:lvlText w:val="•"/>
      <w:lvlJc w:val="left"/>
      <w:pPr>
        <w:ind w:left="6752" w:hanging="322"/>
      </w:pPr>
      <w:rPr>
        <w:rFonts w:hint="default"/>
        <w:lang w:val="es-ES" w:eastAsia="en-US" w:bidi="ar-SA"/>
      </w:rPr>
    </w:lvl>
    <w:lvl w:ilvl="7">
      <w:start w:val="0"/>
      <w:numFmt w:val="bullet"/>
      <w:lvlText w:val="•"/>
      <w:lvlJc w:val="left"/>
      <w:pPr>
        <w:ind w:left="7764" w:hanging="322"/>
      </w:pPr>
      <w:rPr>
        <w:rFonts w:hint="default"/>
        <w:lang w:val="es-ES" w:eastAsia="en-US" w:bidi="ar-SA"/>
      </w:rPr>
    </w:lvl>
    <w:lvl w:ilvl="8">
      <w:start w:val="0"/>
      <w:numFmt w:val="bullet"/>
      <w:lvlText w:val="•"/>
      <w:lvlJc w:val="left"/>
      <w:pPr>
        <w:ind w:left="8776" w:hanging="322"/>
      </w:pPr>
      <w:rPr>
        <w:rFonts w:hint="default"/>
        <w:lang w:val="es-ES" w:eastAsia="en-US" w:bidi="ar-SA"/>
      </w:rPr>
    </w:lvl>
  </w:abstractNum>
  <w:abstractNum w:abstractNumId="11">
    <w:multiLevelType w:val="hybridMultilevel"/>
    <w:lvl w:ilvl="0">
      <w:start w:val="0"/>
      <w:numFmt w:val="bullet"/>
      <w:lvlText w:val="-"/>
      <w:lvlJc w:val="left"/>
      <w:pPr>
        <w:ind w:left="354" w:hanging="138"/>
      </w:pPr>
      <w:rPr>
        <w:rFonts w:hint="default" w:ascii="Arial" w:hAnsi="Arial" w:eastAsia="Arial" w:cs="Arial"/>
        <w:spacing w:val="0"/>
        <w:w w:val="102"/>
        <w:lang w:val="es-ES" w:eastAsia="en-US" w:bidi="ar-SA"/>
      </w:rPr>
    </w:lvl>
    <w:lvl w:ilvl="1">
      <w:start w:val="0"/>
      <w:numFmt w:val="bullet"/>
      <w:lvlText w:val="-"/>
      <w:lvlJc w:val="left"/>
      <w:pPr>
        <w:ind w:left="677" w:hanging="139"/>
      </w:pPr>
      <w:rPr>
        <w:rFonts w:hint="default" w:ascii="Arial" w:hAnsi="Arial" w:eastAsia="Arial" w:cs="Arial"/>
        <w:spacing w:val="0"/>
        <w:w w:val="102"/>
        <w:lang w:val="es-ES" w:eastAsia="en-US" w:bidi="ar-SA"/>
      </w:rPr>
    </w:lvl>
    <w:lvl w:ilvl="2">
      <w:start w:val="0"/>
      <w:numFmt w:val="bullet"/>
      <w:lvlText w:val="•"/>
      <w:lvlJc w:val="left"/>
      <w:pPr>
        <w:ind w:left="1605" w:hanging="139"/>
      </w:pPr>
      <w:rPr>
        <w:rFonts w:hint="default"/>
        <w:lang w:val="es-ES" w:eastAsia="en-US" w:bidi="ar-SA"/>
      </w:rPr>
    </w:lvl>
    <w:lvl w:ilvl="3">
      <w:start w:val="0"/>
      <w:numFmt w:val="bullet"/>
      <w:lvlText w:val="•"/>
      <w:lvlJc w:val="left"/>
      <w:pPr>
        <w:ind w:left="2530" w:hanging="139"/>
      </w:pPr>
      <w:rPr>
        <w:rFonts w:hint="default"/>
        <w:lang w:val="es-ES" w:eastAsia="en-US" w:bidi="ar-SA"/>
      </w:rPr>
    </w:lvl>
    <w:lvl w:ilvl="4">
      <w:start w:val="0"/>
      <w:numFmt w:val="bullet"/>
      <w:lvlText w:val="•"/>
      <w:lvlJc w:val="left"/>
      <w:pPr>
        <w:ind w:left="3455" w:hanging="139"/>
      </w:pPr>
      <w:rPr>
        <w:rFonts w:hint="default"/>
        <w:lang w:val="es-ES" w:eastAsia="en-US" w:bidi="ar-SA"/>
      </w:rPr>
    </w:lvl>
    <w:lvl w:ilvl="5">
      <w:start w:val="0"/>
      <w:numFmt w:val="bullet"/>
      <w:lvlText w:val="•"/>
      <w:lvlJc w:val="left"/>
      <w:pPr>
        <w:ind w:left="4380" w:hanging="139"/>
      </w:pPr>
      <w:rPr>
        <w:rFonts w:hint="default"/>
        <w:lang w:val="es-ES" w:eastAsia="en-US" w:bidi="ar-SA"/>
      </w:rPr>
    </w:lvl>
    <w:lvl w:ilvl="6">
      <w:start w:val="0"/>
      <w:numFmt w:val="bullet"/>
      <w:lvlText w:val="•"/>
      <w:lvlJc w:val="left"/>
      <w:pPr>
        <w:ind w:left="5305" w:hanging="139"/>
      </w:pPr>
      <w:rPr>
        <w:rFonts w:hint="default"/>
        <w:lang w:val="es-ES" w:eastAsia="en-US" w:bidi="ar-SA"/>
      </w:rPr>
    </w:lvl>
    <w:lvl w:ilvl="7">
      <w:start w:val="0"/>
      <w:numFmt w:val="bullet"/>
      <w:lvlText w:val="•"/>
      <w:lvlJc w:val="left"/>
      <w:pPr>
        <w:ind w:left="6230" w:hanging="139"/>
      </w:pPr>
      <w:rPr>
        <w:rFonts w:hint="default"/>
        <w:lang w:val="es-ES" w:eastAsia="en-US" w:bidi="ar-SA"/>
      </w:rPr>
    </w:lvl>
    <w:lvl w:ilvl="8">
      <w:start w:val="0"/>
      <w:numFmt w:val="bullet"/>
      <w:lvlText w:val="•"/>
      <w:lvlJc w:val="left"/>
      <w:pPr>
        <w:ind w:left="7155" w:hanging="139"/>
      </w:pPr>
      <w:rPr>
        <w:rFonts w:hint="default"/>
        <w:lang w:val="es-ES" w:eastAsia="en-US" w:bidi="ar-SA"/>
      </w:rPr>
    </w:lvl>
  </w:abstractNum>
  <w:abstractNum w:abstractNumId="10">
    <w:multiLevelType w:val="hybridMultilevel"/>
    <w:lvl w:ilvl="0">
      <w:start w:val="0"/>
      <w:numFmt w:val="bullet"/>
      <w:lvlText w:val="-"/>
      <w:lvlJc w:val="left"/>
      <w:pPr>
        <w:ind w:left="677" w:hanging="156"/>
      </w:pPr>
      <w:rPr>
        <w:rFonts w:hint="default" w:ascii="Arial" w:hAnsi="Arial" w:eastAsia="Arial" w:cs="Arial"/>
        <w:spacing w:val="0"/>
        <w:w w:val="102"/>
        <w:lang w:val="es-ES" w:eastAsia="en-US" w:bidi="ar-SA"/>
      </w:rPr>
    </w:lvl>
    <w:lvl w:ilvl="1">
      <w:start w:val="0"/>
      <w:numFmt w:val="bullet"/>
      <w:lvlText w:val="•"/>
      <w:lvlJc w:val="left"/>
      <w:pPr>
        <w:ind w:left="1692" w:hanging="156"/>
      </w:pPr>
      <w:rPr>
        <w:rFonts w:hint="default"/>
        <w:lang w:val="es-ES" w:eastAsia="en-US" w:bidi="ar-SA"/>
      </w:rPr>
    </w:lvl>
    <w:lvl w:ilvl="2">
      <w:start w:val="0"/>
      <w:numFmt w:val="bullet"/>
      <w:lvlText w:val="•"/>
      <w:lvlJc w:val="left"/>
      <w:pPr>
        <w:ind w:left="2704" w:hanging="156"/>
      </w:pPr>
      <w:rPr>
        <w:rFonts w:hint="default"/>
        <w:lang w:val="es-ES" w:eastAsia="en-US" w:bidi="ar-SA"/>
      </w:rPr>
    </w:lvl>
    <w:lvl w:ilvl="3">
      <w:start w:val="0"/>
      <w:numFmt w:val="bullet"/>
      <w:lvlText w:val="•"/>
      <w:lvlJc w:val="left"/>
      <w:pPr>
        <w:ind w:left="3716" w:hanging="156"/>
      </w:pPr>
      <w:rPr>
        <w:rFonts w:hint="default"/>
        <w:lang w:val="es-ES" w:eastAsia="en-US" w:bidi="ar-SA"/>
      </w:rPr>
    </w:lvl>
    <w:lvl w:ilvl="4">
      <w:start w:val="0"/>
      <w:numFmt w:val="bullet"/>
      <w:lvlText w:val="•"/>
      <w:lvlJc w:val="left"/>
      <w:pPr>
        <w:ind w:left="4728" w:hanging="156"/>
      </w:pPr>
      <w:rPr>
        <w:rFonts w:hint="default"/>
        <w:lang w:val="es-ES" w:eastAsia="en-US" w:bidi="ar-SA"/>
      </w:rPr>
    </w:lvl>
    <w:lvl w:ilvl="5">
      <w:start w:val="0"/>
      <w:numFmt w:val="bullet"/>
      <w:lvlText w:val="•"/>
      <w:lvlJc w:val="left"/>
      <w:pPr>
        <w:ind w:left="5740" w:hanging="156"/>
      </w:pPr>
      <w:rPr>
        <w:rFonts w:hint="default"/>
        <w:lang w:val="es-ES" w:eastAsia="en-US" w:bidi="ar-SA"/>
      </w:rPr>
    </w:lvl>
    <w:lvl w:ilvl="6">
      <w:start w:val="0"/>
      <w:numFmt w:val="bullet"/>
      <w:lvlText w:val="•"/>
      <w:lvlJc w:val="left"/>
      <w:pPr>
        <w:ind w:left="6752" w:hanging="156"/>
      </w:pPr>
      <w:rPr>
        <w:rFonts w:hint="default"/>
        <w:lang w:val="es-ES" w:eastAsia="en-US" w:bidi="ar-SA"/>
      </w:rPr>
    </w:lvl>
    <w:lvl w:ilvl="7">
      <w:start w:val="0"/>
      <w:numFmt w:val="bullet"/>
      <w:lvlText w:val="•"/>
      <w:lvlJc w:val="left"/>
      <w:pPr>
        <w:ind w:left="7764" w:hanging="156"/>
      </w:pPr>
      <w:rPr>
        <w:rFonts w:hint="default"/>
        <w:lang w:val="es-ES" w:eastAsia="en-US" w:bidi="ar-SA"/>
      </w:rPr>
    </w:lvl>
    <w:lvl w:ilvl="8">
      <w:start w:val="0"/>
      <w:numFmt w:val="bullet"/>
      <w:lvlText w:val="•"/>
      <w:lvlJc w:val="left"/>
      <w:pPr>
        <w:ind w:left="8776" w:hanging="156"/>
      </w:pPr>
      <w:rPr>
        <w:rFonts w:hint="default"/>
        <w:lang w:val="es-ES" w:eastAsia="en-US" w:bidi="ar-SA"/>
      </w:rPr>
    </w:lvl>
  </w:abstractNum>
  <w:abstractNum w:abstractNumId="9">
    <w:multiLevelType w:val="hybridMultilevel"/>
    <w:lvl w:ilvl="0">
      <w:start w:val="11"/>
      <w:numFmt w:val="decimal"/>
      <w:lvlText w:val="%1)"/>
      <w:lvlJc w:val="left"/>
      <w:pPr>
        <w:ind w:left="677" w:hanging="406"/>
        <w:jc w:val="left"/>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406"/>
      </w:pPr>
      <w:rPr>
        <w:rFonts w:hint="default"/>
        <w:lang w:val="es-ES" w:eastAsia="en-US" w:bidi="ar-SA"/>
      </w:rPr>
    </w:lvl>
    <w:lvl w:ilvl="2">
      <w:start w:val="0"/>
      <w:numFmt w:val="bullet"/>
      <w:lvlText w:val="•"/>
      <w:lvlJc w:val="left"/>
      <w:pPr>
        <w:ind w:left="2704" w:hanging="406"/>
      </w:pPr>
      <w:rPr>
        <w:rFonts w:hint="default"/>
        <w:lang w:val="es-ES" w:eastAsia="en-US" w:bidi="ar-SA"/>
      </w:rPr>
    </w:lvl>
    <w:lvl w:ilvl="3">
      <w:start w:val="0"/>
      <w:numFmt w:val="bullet"/>
      <w:lvlText w:val="•"/>
      <w:lvlJc w:val="left"/>
      <w:pPr>
        <w:ind w:left="3716" w:hanging="406"/>
      </w:pPr>
      <w:rPr>
        <w:rFonts w:hint="default"/>
        <w:lang w:val="es-ES" w:eastAsia="en-US" w:bidi="ar-SA"/>
      </w:rPr>
    </w:lvl>
    <w:lvl w:ilvl="4">
      <w:start w:val="0"/>
      <w:numFmt w:val="bullet"/>
      <w:lvlText w:val="•"/>
      <w:lvlJc w:val="left"/>
      <w:pPr>
        <w:ind w:left="4728" w:hanging="406"/>
      </w:pPr>
      <w:rPr>
        <w:rFonts w:hint="default"/>
        <w:lang w:val="es-ES" w:eastAsia="en-US" w:bidi="ar-SA"/>
      </w:rPr>
    </w:lvl>
    <w:lvl w:ilvl="5">
      <w:start w:val="0"/>
      <w:numFmt w:val="bullet"/>
      <w:lvlText w:val="•"/>
      <w:lvlJc w:val="left"/>
      <w:pPr>
        <w:ind w:left="5740" w:hanging="406"/>
      </w:pPr>
      <w:rPr>
        <w:rFonts w:hint="default"/>
        <w:lang w:val="es-ES" w:eastAsia="en-US" w:bidi="ar-SA"/>
      </w:rPr>
    </w:lvl>
    <w:lvl w:ilvl="6">
      <w:start w:val="0"/>
      <w:numFmt w:val="bullet"/>
      <w:lvlText w:val="•"/>
      <w:lvlJc w:val="left"/>
      <w:pPr>
        <w:ind w:left="6752" w:hanging="406"/>
      </w:pPr>
      <w:rPr>
        <w:rFonts w:hint="default"/>
        <w:lang w:val="es-ES" w:eastAsia="en-US" w:bidi="ar-SA"/>
      </w:rPr>
    </w:lvl>
    <w:lvl w:ilvl="7">
      <w:start w:val="0"/>
      <w:numFmt w:val="bullet"/>
      <w:lvlText w:val="•"/>
      <w:lvlJc w:val="left"/>
      <w:pPr>
        <w:ind w:left="7764" w:hanging="406"/>
      </w:pPr>
      <w:rPr>
        <w:rFonts w:hint="default"/>
        <w:lang w:val="es-ES" w:eastAsia="en-US" w:bidi="ar-SA"/>
      </w:rPr>
    </w:lvl>
    <w:lvl w:ilvl="8">
      <w:start w:val="0"/>
      <w:numFmt w:val="bullet"/>
      <w:lvlText w:val="•"/>
      <w:lvlJc w:val="left"/>
      <w:pPr>
        <w:ind w:left="8776" w:hanging="406"/>
      </w:pPr>
      <w:rPr>
        <w:rFonts w:hint="default"/>
        <w:lang w:val="es-ES" w:eastAsia="en-US" w:bidi="ar-SA"/>
      </w:rPr>
    </w:lvl>
  </w:abstractNum>
  <w:abstractNum w:abstractNumId="8">
    <w:multiLevelType w:val="hybridMultilevel"/>
    <w:lvl w:ilvl="0">
      <w:start w:val="0"/>
      <w:numFmt w:val="bullet"/>
      <w:lvlText w:val="-"/>
      <w:lvlJc w:val="left"/>
      <w:pPr>
        <w:ind w:left="677" w:hanging="154"/>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154"/>
      </w:pPr>
      <w:rPr>
        <w:rFonts w:hint="default"/>
        <w:lang w:val="es-ES" w:eastAsia="en-US" w:bidi="ar-SA"/>
      </w:rPr>
    </w:lvl>
    <w:lvl w:ilvl="2">
      <w:start w:val="0"/>
      <w:numFmt w:val="bullet"/>
      <w:lvlText w:val="•"/>
      <w:lvlJc w:val="left"/>
      <w:pPr>
        <w:ind w:left="2704" w:hanging="154"/>
      </w:pPr>
      <w:rPr>
        <w:rFonts w:hint="default"/>
        <w:lang w:val="es-ES" w:eastAsia="en-US" w:bidi="ar-SA"/>
      </w:rPr>
    </w:lvl>
    <w:lvl w:ilvl="3">
      <w:start w:val="0"/>
      <w:numFmt w:val="bullet"/>
      <w:lvlText w:val="•"/>
      <w:lvlJc w:val="left"/>
      <w:pPr>
        <w:ind w:left="3716" w:hanging="154"/>
      </w:pPr>
      <w:rPr>
        <w:rFonts w:hint="default"/>
        <w:lang w:val="es-ES" w:eastAsia="en-US" w:bidi="ar-SA"/>
      </w:rPr>
    </w:lvl>
    <w:lvl w:ilvl="4">
      <w:start w:val="0"/>
      <w:numFmt w:val="bullet"/>
      <w:lvlText w:val="•"/>
      <w:lvlJc w:val="left"/>
      <w:pPr>
        <w:ind w:left="4728" w:hanging="154"/>
      </w:pPr>
      <w:rPr>
        <w:rFonts w:hint="default"/>
        <w:lang w:val="es-ES" w:eastAsia="en-US" w:bidi="ar-SA"/>
      </w:rPr>
    </w:lvl>
    <w:lvl w:ilvl="5">
      <w:start w:val="0"/>
      <w:numFmt w:val="bullet"/>
      <w:lvlText w:val="•"/>
      <w:lvlJc w:val="left"/>
      <w:pPr>
        <w:ind w:left="5740" w:hanging="154"/>
      </w:pPr>
      <w:rPr>
        <w:rFonts w:hint="default"/>
        <w:lang w:val="es-ES" w:eastAsia="en-US" w:bidi="ar-SA"/>
      </w:rPr>
    </w:lvl>
    <w:lvl w:ilvl="6">
      <w:start w:val="0"/>
      <w:numFmt w:val="bullet"/>
      <w:lvlText w:val="•"/>
      <w:lvlJc w:val="left"/>
      <w:pPr>
        <w:ind w:left="6752" w:hanging="154"/>
      </w:pPr>
      <w:rPr>
        <w:rFonts w:hint="default"/>
        <w:lang w:val="es-ES" w:eastAsia="en-US" w:bidi="ar-SA"/>
      </w:rPr>
    </w:lvl>
    <w:lvl w:ilvl="7">
      <w:start w:val="0"/>
      <w:numFmt w:val="bullet"/>
      <w:lvlText w:val="•"/>
      <w:lvlJc w:val="left"/>
      <w:pPr>
        <w:ind w:left="7764" w:hanging="154"/>
      </w:pPr>
      <w:rPr>
        <w:rFonts w:hint="default"/>
        <w:lang w:val="es-ES" w:eastAsia="en-US" w:bidi="ar-SA"/>
      </w:rPr>
    </w:lvl>
    <w:lvl w:ilvl="8">
      <w:start w:val="0"/>
      <w:numFmt w:val="bullet"/>
      <w:lvlText w:val="•"/>
      <w:lvlJc w:val="left"/>
      <w:pPr>
        <w:ind w:left="8776" w:hanging="154"/>
      </w:pPr>
      <w:rPr>
        <w:rFonts w:hint="default"/>
        <w:lang w:val="es-ES" w:eastAsia="en-US" w:bidi="ar-SA"/>
      </w:rPr>
    </w:lvl>
  </w:abstractNum>
  <w:abstractNum w:abstractNumId="7">
    <w:multiLevelType w:val="hybridMultilevel"/>
    <w:lvl w:ilvl="0">
      <w:start w:val="6"/>
      <w:numFmt w:val="decimal"/>
      <w:lvlText w:val="%1)"/>
      <w:lvlJc w:val="left"/>
      <w:pPr>
        <w:ind w:left="677" w:hanging="283"/>
        <w:jc w:val="left"/>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677" w:hanging="248"/>
      </w:pPr>
      <w:rPr>
        <w:rFonts w:hint="default" w:ascii="Arial" w:hAnsi="Arial" w:eastAsia="Arial" w:cs="Arial"/>
        <w:b w:val="0"/>
        <w:bCs w:val="0"/>
        <w:i w:val="0"/>
        <w:iCs w:val="0"/>
        <w:spacing w:val="0"/>
        <w:w w:val="102"/>
        <w:sz w:val="22"/>
        <w:szCs w:val="22"/>
        <w:lang w:val="es-ES" w:eastAsia="en-US" w:bidi="ar-SA"/>
      </w:rPr>
    </w:lvl>
    <w:lvl w:ilvl="2">
      <w:start w:val="0"/>
      <w:numFmt w:val="bullet"/>
      <w:lvlText w:val="•"/>
      <w:lvlJc w:val="left"/>
      <w:pPr>
        <w:ind w:left="2704" w:hanging="248"/>
      </w:pPr>
      <w:rPr>
        <w:rFonts w:hint="default"/>
        <w:lang w:val="es-ES" w:eastAsia="en-US" w:bidi="ar-SA"/>
      </w:rPr>
    </w:lvl>
    <w:lvl w:ilvl="3">
      <w:start w:val="0"/>
      <w:numFmt w:val="bullet"/>
      <w:lvlText w:val="•"/>
      <w:lvlJc w:val="left"/>
      <w:pPr>
        <w:ind w:left="3716" w:hanging="248"/>
      </w:pPr>
      <w:rPr>
        <w:rFonts w:hint="default"/>
        <w:lang w:val="es-ES" w:eastAsia="en-US" w:bidi="ar-SA"/>
      </w:rPr>
    </w:lvl>
    <w:lvl w:ilvl="4">
      <w:start w:val="0"/>
      <w:numFmt w:val="bullet"/>
      <w:lvlText w:val="•"/>
      <w:lvlJc w:val="left"/>
      <w:pPr>
        <w:ind w:left="4728" w:hanging="248"/>
      </w:pPr>
      <w:rPr>
        <w:rFonts w:hint="default"/>
        <w:lang w:val="es-ES" w:eastAsia="en-US" w:bidi="ar-SA"/>
      </w:rPr>
    </w:lvl>
    <w:lvl w:ilvl="5">
      <w:start w:val="0"/>
      <w:numFmt w:val="bullet"/>
      <w:lvlText w:val="•"/>
      <w:lvlJc w:val="left"/>
      <w:pPr>
        <w:ind w:left="5740" w:hanging="248"/>
      </w:pPr>
      <w:rPr>
        <w:rFonts w:hint="default"/>
        <w:lang w:val="es-ES" w:eastAsia="en-US" w:bidi="ar-SA"/>
      </w:rPr>
    </w:lvl>
    <w:lvl w:ilvl="6">
      <w:start w:val="0"/>
      <w:numFmt w:val="bullet"/>
      <w:lvlText w:val="•"/>
      <w:lvlJc w:val="left"/>
      <w:pPr>
        <w:ind w:left="6752" w:hanging="248"/>
      </w:pPr>
      <w:rPr>
        <w:rFonts w:hint="default"/>
        <w:lang w:val="es-ES" w:eastAsia="en-US" w:bidi="ar-SA"/>
      </w:rPr>
    </w:lvl>
    <w:lvl w:ilvl="7">
      <w:start w:val="0"/>
      <w:numFmt w:val="bullet"/>
      <w:lvlText w:val="•"/>
      <w:lvlJc w:val="left"/>
      <w:pPr>
        <w:ind w:left="7764" w:hanging="248"/>
      </w:pPr>
      <w:rPr>
        <w:rFonts w:hint="default"/>
        <w:lang w:val="es-ES" w:eastAsia="en-US" w:bidi="ar-SA"/>
      </w:rPr>
    </w:lvl>
    <w:lvl w:ilvl="8">
      <w:start w:val="0"/>
      <w:numFmt w:val="bullet"/>
      <w:lvlText w:val="•"/>
      <w:lvlJc w:val="left"/>
      <w:pPr>
        <w:ind w:left="8776" w:hanging="248"/>
      </w:pPr>
      <w:rPr>
        <w:rFonts w:hint="default"/>
        <w:lang w:val="es-ES" w:eastAsia="en-US" w:bidi="ar-SA"/>
      </w:rPr>
    </w:lvl>
  </w:abstractNum>
  <w:abstractNum w:abstractNumId="6">
    <w:multiLevelType w:val="hybridMultilevel"/>
    <w:lvl w:ilvl="0">
      <w:start w:val="1"/>
      <w:numFmt w:val="decimal"/>
      <w:lvlText w:val="%1)"/>
      <w:lvlJc w:val="left"/>
      <w:pPr>
        <w:ind w:left="677" w:hanging="273"/>
        <w:jc w:val="left"/>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273"/>
      </w:pPr>
      <w:rPr>
        <w:rFonts w:hint="default"/>
        <w:lang w:val="es-ES" w:eastAsia="en-US" w:bidi="ar-SA"/>
      </w:rPr>
    </w:lvl>
    <w:lvl w:ilvl="2">
      <w:start w:val="0"/>
      <w:numFmt w:val="bullet"/>
      <w:lvlText w:val="•"/>
      <w:lvlJc w:val="left"/>
      <w:pPr>
        <w:ind w:left="2704" w:hanging="273"/>
      </w:pPr>
      <w:rPr>
        <w:rFonts w:hint="default"/>
        <w:lang w:val="es-ES" w:eastAsia="en-US" w:bidi="ar-SA"/>
      </w:rPr>
    </w:lvl>
    <w:lvl w:ilvl="3">
      <w:start w:val="0"/>
      <w:numFmt w:val="bullet"/>
      <w:lvlText w:val="•"/>
      <w:lvlJc w:val="left"/>
      <w:pPr>
        <w:ind w:left="3716" w:hanging="273"/>
      </w:pPr>
      <w:rPr>
        <w:rFonts w:hint="default"/>
        <w:lang w:val="es-ES" w:eastAsia="en-US" w:bidi="ar-SA"/>
      </w:rPr>
    </w:lvl>
    <w:lvl w:ilvl="4">
      <w:start w:val="0"/>
      <w:numFmt w:val="bullet"/>
      <w:lvlText w:val="•"/>
      <w:lvlJc w:val="left"/>
      <w:pPr>
        <w:ind w:left="4728" w:hanging="273"/>
      </w:pPr>
      <w:rPr>
        <w:rFonts w:hint="default"/>
        <w:lang w:val="es-ES" w:eastAsia="en-US" w:bidi="ar-SA"/>
      </w:rPr>
    </w:lvl>
    <w:lvl w:ilvl="5">
      <w:start w:val="0"/>
      <w:numFmt w:val="bullet"/>
      <w:lvlText w:val="•"/>
      <w:lvlJc w:val="left"/>
      <w:pPr>
        <w:ind w:left="5740" w:hanging="273"/>
      </w:pPr>
      <w:rPr>
        <w:rFonts w:hint="default"/>
        <w:lang w:val="es-ES" w:eastAsia="en-US" w:bidi="ar-SA"/>
      </w:rPr>
    </w:lvl>
    <w:lvl w:ilvl="6">
      <w:start w:val="0"/>
      <w:numFmt w:val="bullet"/>
      <w:lvlText w:val="•"/>
      <w:lvlJc w:val="left"/>
      <w:pPr>
        <w:ind w:left="6752" w:hanging="273"/>
      </w:pPr>
      <w:rPr>
        <w:rFonts w:hint="default"/>
        <w:lang w:val="es-ES" w:eastAsia="en-US" w:bidi="ar-SA"/>
      </w:rPr>
    </w:lvl>
    <w:lvl w:ilvl="7">
      <w:start w:val="0"/>
      <w:numFmt w:val="bullet"/>
      <w:lvlText w:val="•"/>
      <w:lvlJc w:val="left"/>
      <w:pPr>
        <w:ind w:left="7764" w:hanging="273"/>
      </w:pPr>
      <w:rPr>
        <w:rFonts w:hint="default"/>
        <w:lang w:val="es-ES" w:eastAsia="en-US" w:bidi="ar-SA"/>
      </w:rPr>
    </w:lvl>
    <w:lvl w:ilvl="8">
      <w:start w:val="0"/>
      <w:numFmt w:val="bullet"/>
      <w:lvlText w:val="•"/>
      <w:lvlJc w:val="left"/>
      <w:pPr>
        <w:ind w:left="8776" w:hanging="273"/>
      </w:pPr>
      <w:rPr>
        <w:rFonts w:hint="default"/>
        <w:lang w:val="es-ES" w:eastAsia="en-US" w:bidi="ar-SA"/>
      </w:rPr>
    </w:lvl>
  </w:abstractNum>
  <w:abstractNum w:abstractNumId="5">
    <w:multiLevelType w:val="hybridMultilevel"/>
    <w:lvl w:ilvl="0">
      <w:start w:val="0"/>
      <w:numFmt w:val="bullet"/>
      <w:lvlText w:val="-"/>
      <w:lvlJc w:val="left"/>
      <w:pPr>
        <w:ind w:left="677" w:hanging="552"/>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552"/>
      </w:pPr>
      <w:rPr>
        <w:rFonts w:hint="default"/>
        <w:lang w:val="es-ES" w:eastAsia="en-US" w:bidi="ar-SA"/>
      </w:rPr>
    </w:lvl>
    <w:lvl w:ilvl="2">
      <w:start w:val="0"/>
      <w:numFmt w:val="bullet"/>
      <w:lvlText w:val="•"/>
      <w:lvlJc w:val="left"/>
      <w:pPr>
        <w:ind w:left="2704" w:hanging="552"/>
      </w:pPr>
      <w:rPr>
        <w:rFonts w:hint="default"/>
        <w:lang w:val="es-ES" w:eastAsia="en-US" w:bidi="ar-SA"/>
      </w:rPr>
    </w:lvl>
    <w:lvl w:ilvl="3">
      <w:start w:val="0"/>
      <w:numFmt w:val="bullet"/>
      <w:lvlText w:val="•"/>
      <w:lvlJc w:val="left"/>
      <w:pPr>
        <w:ind w:left="3716" w:hanging="552"/>
      </w:pPr>
      <w:rPr>
        <w:rFonts w:hint="default"/>
        <w:lang w:val="es-ES" w:eastAsia="en-US" w:bidi="ar-SA"/>
      </w:rPr>
    </w:lvl>
    <w:lvl w:ilvl="4">
      <w:start w:val="0"/>
      <w:numFmt w:val="bullet"/>
      <w:lvlText w:val="•"/>
      <w:lvlJc w:val="left"/>
      <w:pPr>
        <w:ind w:left="4728" w:hanging="552"/>
      </w:pPr>
      <w:rPr>
        <w:rFonts w:hint="default"/>
        <w:lang w:val="es-ES" w:eastAsia="en-US" w:bidi="ar-SA"/>
      </w:rPr>
    </w:lvl>
    <w:lvl w:ilvl="5">
      <w:start w:val="0"/>
      <w:numFmt w:val="bullet"/>
      <w:lvlText w:val="•"/>
      <w:lvlJc w:val="left"/>
      <w:pPr>
        <w:ind w:left="5740" w:hanging="552"/>
      </w:pPr>
      <w:rPr>
        <w:rFonts w:hint="default"/>
        <w:lang w:val="es-ES" w:eastAsia="en-US" w:bidi="ar-SA"/>
      </w:rPr>
    </w:lvl>
    <w:lvl w:ilvl="6">
      <w:start w:val="0"/>
      <w:numFmt w:val="bullet"/>
      <w:lvlText w:val="•"/>
      <w:lvlJc w:val="left"/>
      <w:pPr>
        <w:ind w:left="6752" w:hanging="552"/>
      </w:pPr>
      <w:rPr>
        <w:rFonts w:hint="default"/>
        <w:lang w:val="es-ES" w:eastAsia="en-US" w:bidi="ar-SA"/>
      </w:rPr>
    </w:lvl>
    <w:lvl w:ilvl="7">
      <w:start w:val="0"/>
      <w:numFmt w:val="bullet"/>
      <w:lvlText w:val="•"/>
      <w:lvlJc w:val="left"/>
      <w:pPr>
        <w:ind w:left="7764" w:hanging="552"/>
      </w:pPr>
      <w:rPr>
        <w:rFonts w:hint="default"/>
        <w:lang w:val="es-ES" w:eastAsia="en-US" w:bidi="ar-SA"/>
      </w:rPr>
    </w:lvl>
    <w:lvl w:ilvl="8">
      <w:start w:val="0"/>
      <w:numFmt w:val="bullet"/>
      <w:lvlText w:val="•"/>
      <w:lvlJc w:val="left"/>
      <w:pPr>
        <w:ind w:left="8776" w:hanging="552"/>
      </w:pPr>
      <w:rPr>
        <w:rFonts w:hint="default"/>
        <w:lang w:val="es-ES" w:eastAsia="en-US" w:bidi="ar-SA"/>
      </w:rPr>
    </w:lvl>
  </w:abstractNum>
  <w:abstractNum w:abstractNumId="4">
    <w:multiLevelType w:val="hybridMultilevel"/>
    <w:lvl w:ilvl="0">
      <w:start w:val="1"/>
      <w:numFmt w:val="upperRoman"/>
      <w:lvlText w:val="%1."/>
      <w:lvlJc w:val="left"/>
      <w:pPr>
        <w:ind w:left="2198" w:hanging="188"/>
        <w:jc w:val="left"/>
      </w:pPr>
      <w:rPr>
        <w:rFonts w:hint="default" w:ascii="Arial" w:hAnsi="Arial" w:eastAsia="Arial" w:cs="Arial"/>
        <w:b/>
        <w:bCs/>
        <w:i w:val="0"/>
        <w:iCs w:val="0"/>
        <w:spacing w:val="-1"/>
        <w:w w:val="102"/>
        <w:sz w:val="22"/>
        <w:szCs w:val="22"/>
        <w:lang w:val="es-ES" w:eastAsia="en-US" w:bidi="ar-SA"/>
      </w:rPr>
    </w:lvl>
    <w:lvl w:ilvl="1">
      <w:start w:val="1"/>
      <w:numFmt w:val="lowerLetter"/>
      <w:lvlText w:val="%1.%2)"/>
      <w:lvlJc w:val="left"/>
      <w:pPr>
        <w:ind w:left="2461" w:hanging="451"/>
        <w:jc w:val="left"/>
      </w:pPr>
      <w:rPr>
        <w:rFonts w:hint="default" w:ascii="Arial" w:hAnsi="Arial" w:eastAsia="Arial" w:cs="Arial"/>
        <w:b/>
        <w:bCs/>
        <w:i w:val="0"/>
        <w:iCs w:val="0"/>
        <w:spacing w:val="-1"/>
        <w:w w:val="100"/>
        <w:sz w:val="22"/>
        <w:szCs w:val="22"/>
        <w:lang w:val="es-ES" w:eastAsia="en-US" w:bidi="ar-SA"/>
      </w:rPr>
    </w:lvl>
    <w:lvl w:ilvl="2">
      <w:start w:val="0"/>
      <w:numFmt w:val="bullet"/>
      <w:lvlText w:val="•"/>
      <w:lvlJc w:val="left"/>
      <w:pPr>
        <w:ind w:left="2580" w:hanging="451"/>
      </w:pPr>
      <w:rPr>
        <w:rFonts w:hint="default"/>
        <w:lang w:val="es-ES" w:eastAsia="en-US" w:bidi="ar-SA"/>
      </w:rPr>
    </w:lvl>
    <w:lvl w:ilvl="3">
      <w:start w:val="0"/>
      <w:numFmt w:val="bullet"/>
      <w:lvlText w:val="•"/>
      <w:lvlJc w:val="left"/>
      <w:pPr>
        <w:ind w:left="2620" w:hanging="451"/>
      </w:pPr>
      <w:rPr>
        <w:rFonts w:hint="default"/>
        <w:lang w:val="es-ES" w:eastAsia="en-US" w:bidi="ar-SA"/>
      </w:rPr>
    </w:lvl>
    <w:lvl w:ilvl="4">
      <w:start w:val="0"/>
      <w:numFmt w:val="bullet"/>
      <w:lvlText w:val="•"/>
      <w:lvlJc w:val="left"/>
      <w:pPr>
        <w:ind w:left="3788" w:hanging="451"/>
      </w:pPr>
      <w:rPr>
        <w:rFonts w:hint="default"/>
        <w:lang w:val="es-ES" w:eastAsia="en-US" w:bidi="ar-SA"/>
      </w:rPr>
    </w:lvl>
    <w:lvl w:ilvl="5">
      <w:start w:val="0"/>
      <w:numFmt w:val="bullet"/>
      <w:lvlText w:val="•"/>
      <w:lvlJc w:val="left"/>
      <w:pPr>
        <w:ind w:left="4957" w:hanging="451"/>
      </w:pPr>
      <w:rPr>
        <w:rFonts w:hint="default"/>
        <w:lang w:val="es-ES" w:eastAsia="en-US" w:bidi="ar-SA"/>
      </w:rPr>
    </w:lvl>
    <w:lvl w:ilvl="6">
      <w:start w:val="0"/>
      <w:numFmt w:val="bullet"/>
      <w:lvlText w:val="•"/>
      <w:lvlJc w:val="left"/>
      <w:pPr>
        <w:ind w:left="6125" w:hanging="451"/>
      </w:pPr>
      <w:rPr>
        <w:rFonts w:hint="default"/>
        <w:lang w:val="es-ES" w:eastAsia="en-US" w:bidi="ar-SA"/>
      </w:rPr>
    </w:lvl>
    <w:lvl w:ilvl="7">
      <w:start w:val="0"/>
      <w:numFmt w:val="bullet"/>
      <w:lvlText w:val="•"/>
      <w:lvlJc w:val="left"/>
      <w:pPr>
        <w:ind w:left="7294" w:hanging="451"/>
      </w:pPr>
      <w:rPr>
        <w:rFonts w:hint="default"/>
        <w:lang w:val="es-ES" w:eastAsia="en-US" w:bidi="ar-SA"/>
      </w:rPr>
    </w:lvl>
    <w:lvl w:ilvl="8">
      <w:start w:val="0"/>
      <w:numFmt w:val="bullet"/>
      <w:lvlText w:val="•"/>
      <w:lvlJc w:val="left"/>
      <w:pPr>
        <w:ind w:left="8462" w:hanging="451"/>
      </w:pPr>
      <w:rPr>
        <w:rFonts w:hint="default"/>
        <w:lang w:val="es-ES" w:eastAsia="en-US" w:bidi="ar-SA"/>
      </w:rPr>
    </w:lvl>
  </w:abstractNum>
  <w:abstractNum w:abstractNumId="3">
    <w:multiLevelType w:val="hybridMultilevel"/>
    <w:lvl w:ilvl="0">
      <w:start w:val="0"/>
      <w:numFmt w:val="bullet"/>
      <w:lvlText w:val="-"/>
      <w:lvlJc w:val="left"/>
      <w:pPr>
        <w:ind w:left="677" w:hanging="188"/>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188"/>
      </w:pPr>
      <w:rPr>
        <w:rFonts w:hint="default"/>
        <w:lang w:val="es-ES" w:eastAsia="en-US" w:bidi="ar-SA"/>
      </w:rPr>
    </w:lvl>
    <w:lvl w:ilvl="2">
      <w:start w:val="0"/>
      <w:numFmt w:val="bullet"/>
      <w:lvlText w:val="•"/>
      <w:lvlJc w:val="left"/>
      <w:pPr>
        <w:ind w:left="2704" w:hanging="188"/>
      </w:pPr>
      <w:rPr>
        <w:rFonts w:hint="default"/>
        <w:lang w:val="es-ES" w:eastAsia="en-US" w:bidi="ar-SA"/>
      </w:rPr>
    </w:lvl>
    <w:lvl w:ilvl="3">
      <w:start w:val="0"/>
      <w:numFmt w:val="bullet"/>
      <w:lvlText w:val="•"/>
      <w:lvlJc w:val="left"/>
      <w:pPr>
        <w:ind w:left="3716" w:hanging="188"/>
      </w:pPr>
      <w:rPr>
        <w:rFonts w:hint="default"/>
        <w:lang w:val="es-ES" w:eastAsia="en-US" w:bidi="ar-SA"/>
      </w:rPr>
    </w:lvl>
    <w:lvl w:ilvl="4">
      <w:start w:val="0"/>
      <w:numFmt w:val="bullet"/>
      <w:lvlText w:val="•"/>
      <w:lvlJc w:val="left"/>
      <w:pPr>
        <w:ind w:left="4728" w:hanging="188"/>
      </w:pPr>
      <w:rPr>
        <w:rFonts w:hint="default"/>
        <w:lang w:val="es-ES" w:eastAsia="en-US" w:bidi="ar-SA"/>
      </w:rPr>
    </w:lvl>
    <w:lvl w:ilvl="5">
      <w:start w:val="0"/>
      <w:numFmt w:val="bullet"/>
      <w:lvlText w:val="•"/>
      <w:lvlJc w:val="left"/>
      <w:pPr>
        <w:ind w:left="5740" w:hanging="188"/>
      </w:pPr>
      <w:rPr>
        <w:rFonts w:hint="default"/>
        <w:lang w:val="es-ES" w:eastAsia="en-US" w:bidi="ar-SA"/>
      </w:rPr>
    </w:lvl>
    <w:lvl w:ilvl="6">
      <w:start w:val="0"/>
      <w:numFmt w:val="bullet"/>
      <w:lvlText w:val="•"/>
      <w:lvlJc w:val="left"/>
      <w:pPr>
        <w:ind w:left="6752" w:hanging="188"/>
      </w:pPr>
      <w:rPr>
        <w:rFonts w:hint="default"/>
        <w:lang w:val="es-ES" w:eastAsia="en-US" w:bidi="ar-SA"/>
      </w:rPr>
    </w:lvl>
    <w:lvl w:ilvl="7">
      <w:start w:val="0"/>
      <w:numFmt w:val="bullet"/>
      <w:lvlText w:val="•"/>
      <w:lvlJc w:val="left"/>
      <w:pPr>
        <w:ind w:left="7764" w:hanging="188"/>
      </w:pPr>
      <w:rPr>
        <w:rFonts w:hint="default"/>
        <w:lang w:val="es-ES" w:eastAsia="en-US" w:bidi="ar-SA"/>
      </w:rPr>
    </w:lvl>
    <w:lvl w:ilvl="8">
      <w:start w:val="0"/>
      <w:numFmt w:val="bullet"/>
      <w:lvlText w:val="•"/>
      <w:lvlJc w:val="left"/>
      <w:pPr>
        <w:ind w:left="8776" w:hanging="188"/>
      </w:pPr>
      <w:rPr>
        <w:rFonts w:hint="default"/>
        <w:lang w:val="es-ES" w:eastAsia="en-US" w:bidi="ar-SA"/>
      </w:rPr>
    </w:lvl>
  </w:abstractNum>
  <w:abstractNum w:abstractNumId="2">
    <w:multiLevelType w:val="hybridMultilevel"/>
    <w:lvl w:ilvl="0">
      <w:start w:val="1"/>
      <w:numFmt w:val="upperRoman"/>
      <w:lvlText w:val="%1."/>
      <w:lvlJc w:val="left"/>
      <w:pPr>
        <w:ind w:left="2198" w:hanging="188"/>
        <w:jc w:val="right"/>
      </w:pPr>
      <w:rPr>
        <w:rFonts w:hint="default" w:ascii="Arial" w:hAnsi="Arial" w:eastAsia="Arial" w:cs="Arial"/>
        <w:b/>
        <w:bCs/>
        <w:i w:val="0"/>
        <w:iCs w:val="0"/>
        <w:spacing w:val="-1"/>
        <w:w w:val="102"/>
        <w:sz w:val="22"/>
        <w:szCs w:val="22"/>
        <w:lang w:val="es-ES" w:eastAsia="en-US" w:bidi="ar-SA"/>
      </w:rPr>
    </w:lvl>
    <w:lvl w:ilvl="1">
      <w:start w:val="1"/>
      <w:numFmt w:val="lowerLetter"/>
      <w:lvlText w:val="%2."/>
      <w:lvlJc w:val="left"/>
      <w:pPr>
        <w:ind w:left="677" w:hanging="952"/>
        <w:jc w:val="left"/>
      </w:pPr>
      <w:rPr>
        <w:rFonts w:hint="default" w:ascii="Arial" w:hAnsi="Arial" w:eastAsia="Arial" w:cs="Arial"/>
        <w:b w:val="0"/>
        <w:bCs w:val="0"/>
        <w:i w:val="0"/>
        <w:iCs w:val="0"/>
        <w:spacing w:val="-1"/>
        <w:w w:val="102"/>
        <w:sz w:val="22"/>
        <w:szCs w:val="22"/>
        <w:lang w:val="es-ES" w:eastAsia="en-US" w:bidi="ar-SA"/>
      </w:rPr>
    </w:lvl>
    <w:lvl w:ilvl="2">
      <w:start w:val="0"/>
      <w:numFmt w:val="bullet"/>
      <w:lvlText w:val="•"/>
      <w:lvlJc w:val="left"/>
      <w:pPr>
        <w:ind w:left="3155" w:hanging="952"/>
      </w:pPr>
      <w:rPr>
        <w:rFonts w:hint="default"/>
        <w:lang w:val="es-ES" w:eastAsia="en-US" w:bidi="ar-SA"/>
      </w:rPr>
    </w:lvl>
    <w:lvl w:ilvl="3">
      <w:start w:val="0"/>
      <w:numFmt w:val="bullet"/>
      <w:lvlText w:val="•"/>
      <w:lvlJc w:val="left"/>
      <w:pPr>
        <w:ind w:left="4111" w:hanging="952"/>
      </w:pPr>
      <w:rPr>
        <w:rFonts w:hint="default"/>
        <w:lang w:val="es-ES" w:eastAsia="en-US" w:bidi="ar-SA"/>
      </w:rPr>
    </w:lvl>
    <w:lvl w:ilvl="4">
      <w:start w:val="0"/>
      <w:numFmt w:val="bullet"/>
      <w:lvlText w:val="•"/>
      <w:lvlJc w:val="left"/>
      <w:pPr>
        <w:ind w:left="5066" w:hanging="952"/>
      </w:pPr>
      <w:rPr>
        <w:rFonts w:hint="default"/>
        <w:lang w:val="es-ES" w:eastAsia="en-US" w:bidi="ar-SA"/>
      </w:rPr>
    </w:lvl>
    <w:lvl w:ilvl="5">
      <w:start w:val="0"/>
      <w:numFmt w:val="bullet"/>
      <w:lvlText w:val="•"/>
      <w:lvlJc w:val="left"/>
      <w:pPr>
        <w:ind w:left="6022" w:hanging="952"/>
      </w:pPr>
      <w:rPr>
        <w:rFonts w:hint="default"/>
        <w:lang w:val="es-ES" w:eastAsia="en-US" w:bidi="ar-SA"/>
      </w:rPr>
    </w:lvl>
    <w:lvl w:ilvl="6">
      <w:start w:val="0"/>
      <w:numFmt w:val="bullet"/>
      <w:lvlText w:val="•"/>
      <w:lvlJc w:val="left"/>
      <w:pPr>
        <w:ind w:left="6977" w:hanging="952"/>
      </w:pPr>
      <w:rPr>
        <w:rFonts w:hint="default"/>
        <w:lang w:val="es-ES" w:eastAsia="en-US" w:bidi="ar-SA"/>
      </w:rPr>
    </w:lvl>
    <w:lvl w:ilvl="7">
      <w:start w:val="0"/>
      <w:numFmt w:val="bullet"/>
      <w:lvlText w:val="•"/>
      <w:lvlJc w:val="left"/>
      <w:pPr>
        <w:ind w:left="7933" w:hanging="952"/>
      </w:pPr>
      <w:rPr>
        <w:rFonts w:hint="default"/>
        <w:lang w:val="es-ES" w:eastAsia="en-US" w:bidi="ar-SA"/>
      </w:rPr>
    </w:lvl>
    <w:lvl w:ilvl="8">
      <w:start w:val="0"/>
      <w:numFmt w:val="bullet"/>
      <w:lvlText w:val="•"/>
      <w:lvlJc w:val="left"/>
      <w:pPr>
        <w:ind w:left="8888" w:hanging="952"/>
      </w:pPr>
      <w:rPr>
        <w:rFonts w:hint="default"/>
        <w:lang w:val="es-ES" w:eastAsia="en-US" w:bidi="ar-SA"/>
      </w:rPr>
    </w:lvl>
  </w:abstractNum>
  <w:abstractNum w:abstractNumId="1">
    <w:multiLevelType w:val="hybridMultilevel"/>
    <w:lvl w:ilvl="0">
      <w:start w:val="0"/>
      <w:numFmt w:val="bullet"/>
      <w:lvlText w:val="-"/>
      <w:lvlJc w:val="left"/>
      <w:pPr>
        <w:ind w:left="677" w:hanging="147"/>
      </w:pPr>
      <w:rPr>
        <w:rFonts w:hint="default" w:ascii="Arial" w:hAnsi="Arial" w:eastAsia="Arial" w:cs="Arial"/>
        <w:b w:val="0"/>
        <w:bCs w:val="0"/>
        <w:i w:val="0"/>
        <w:iCs w:val="0"/>
        <w:spacing w:val="0"/>
        <w:w w:val="102"/>
        <w:sz w:val="22"/>
        <w:szCs w:val="22"/>
        <w:lang w:val="es-ES" w:eastAsia="en-US" w:bidi="ar-SA"/>
      </w:rPr>
    </w:lvl>
    <w:lvl w:ilvl="1">
      <w:start w:val="0"/>
      <w:numFmt w:val="bullet"/>
      <w:lvlText w:val="•"/>
      <w:lvlJc w:val="left"/>
      <w:pPr>
        <w:ind w:left="1692" w:hanging="147"/>
      </w:pPr>
      <w:rPr>
        <w:rFonts w:hint="default"/>
        <w:lang w:val="es-ES" w:eastAsia="en-US" w:bidi="ar-SA"/>
      </w:rPr>
    </w:lvl>
    <w:lvl w:ilvl="2">
      <w:start w:val="0"/>
      <w:numFmt w:val="bullet"/>
      <w:lvlText w:val="•"/>
      <w:lvlJc w:val="left"/>
      <w:pPr>
        <w:ind w:left="2704" w:hanging="147"/>
      </w:pPr>
      <w:rPr>
        <w:rFonts w:hint="default"/>
        <w:lang w:val="es-ES" w:eastAsia="en-US" w:bidi="ar-SA"/>
      </w:rPr>
    </w:lvl>
    <w:lvl w:ilvl="3">
      <w:start w:val="0"/>
      <w:numFmt w:val="bullet"/>
      <w:lvlText w:val="•"/>
      <w:lvlJc w:val="left"/>
      <w:pPr>
        <w:ind w:left="3716" w:hanging="147"/>
      </w:pPr>
      <w:rPr>
        <w:rFonts w:hint="default"/>
        <w:lang w:val="es-ES" w:eastAsia="en-US" w:bidi="ar-SA"/>
      </w:rPr>
    </w:lvl>
    <w:lvl w:ilvl="4">
      <w:start w:val="0"/>
      <w:numFmt w:val="bullet"/>
      <w:lvlText w:val="•"/>
      <w:lvlJc w:val="left"/>
      <w:pPr>
        <w:ind w:left="4728" w:hanging="147"/>
      </w:pPr>
      <w:rPr>
        <w:rFonts w:hint="default"/>
        <w:lang w:val="es-ES" w:eastAsia="en-US" w:bidi="ar-SA"/>
      </w:rPr>
    </w:lvl>
    <w:lvl w:ilvl="5">
      <w:start w:val="0"/>
      <w:numFmt w:val="bullet"/>
      <w:lvlText w:val="•"/>
      <w:lvlJc w:val="left"/>
      <w:pPr>
        <w:ind w:left="5740" w:hanging="147"/>
      </w:pPr>
      <w:rPr>
        <w:rFonts w:hint="default"/>
        <w:lang w:val="es-ES" w:eastAsia="en-US" w:bidi="ar-SA"/>
      </w:rPr>
    </w:lvl>
    <w:lvl w:ilvl="6">
      <w:start w:val="0"/>
      <w:numFmt w:val="bullet"/>
      <w:lvlText w:val="•"/>
      <w:lvlJc w:val="left"/>
      <w:pPr>
        <w:ind w:left="6752" w:hanging="147"/>
      </w:pPr>
      <w:rPr>
        <w:rFonts w:hint="default"/>
        <w:lang w:val="es-ES" w:eastAsia="en-US" w:bidi="ar-SA"/>
      </w:rPr>
    </w:lvl>
    <w:lvl w:ilvl="7">
      <w:start w:val="0"/>
      <w:numFmt w:val="bullet"/>
      <w:lvlText w:val="•"/>
      <w:lvlJc w:val="left"/>
      <w:pPr>
        <w:ind w:left="7764" w:hanging="147"/>
      </w:pPr>
      <w:rPr>
        <w:rFonts w:hint="default"/>
        <w:lang w:val="es-ES" w:eastAsia="en-US" w:bidi="ar-SA"/>
      </w:rPr>
    </w:lvl>
    <w:lvl w:ilvl="8">
      <w:start w:val="0"/>
      <w:numFmt w:val="bullet"/>
      <w:lvlText w:val="•"/>
      <w:lvlJc w:val="left"/>
      <w:pPr>
        <w:ind w:left="8776" w:hanging="147"/>
      </w:pPr>
      <w:rPr>
        <w:rFonts w:hint="default"/>
        <w:lang w:val="es-ES" w:eastAsia="en-US" w:bidi="ar-SA"/>
      </w:rPr>
    </w:lvl>
  </w:abstractNum>
  <w:abstractNum w:abstractNumId="0">
    <w:multiLevelType w:val="hybridMultilevel"/>
    <w:lvl w:ilvl="0">
      <w:start w:val="1"/>
      <w:numFmt w:val="upperRoman"/>
      <w:lvlText w:val="%1."/>
      <w:lvlJc w:val="left"/>
      <w:pPr>
        <w:ind w:left="2198" w:hanging="188"/>
        <w:jc w:val="right"/>
      </w:pPr>
      <w:rPr>
        <w:rFonts w:hint="default" w:ascii="Arial" w:hAnsi="Arial" w:eastAsia="Arial" w:cs="Arial"/>
        <w:b/>
        <w:bCs/>
        <w:i w:val="0"/>
        <w:iCs w:val="0"/>
        <w:spacing w:val="-1"/>
        <w:w w:val="102"/>
        <w:sz w:val="22"/>
        <w:szCs w:val="22"/>
        <w:lang w:val="es-ES" w:eastAsia="en-US" w:bidi="ar-SA"/>
      </w:rPr>
    </w:lvl>
    <w:lvl w:ilvl="1">
      <w:start w:val="1"/>
      <w:numFmt w:val="lowerLetter"/>
      <w:lvlText w:val="%2."/>
      <w:lvlJc w:val="left"/>
      <w:pPr>
        <w:ind w:left="677" w:hanging="941"/>
        <w:jc w:val="left"/>
      </w:pPr>
      <w:rPr>
        <w:rFonts w:hint="default"/>
        <w:spacing w:val="-1"/>
        <w:w w:val="102"/>
        <w:lang w:val="es-ES" w:eastAsia="en-US" w:bidi="ar-SA"/>
      </w:rPr>
    </w:lvl>
    <w:lvl w:ilvl="2">
      <w:start w:val="0"/>
      <w:numFmt w:val="bullet"/>
      <w:lvlText w:val="•"/>
      <w:lvlJc w:val="left"/>
      <w:pPr>
        <w:ind w:left="3155" w:hanging="941"/>
      </w:pPr>
      <w:rPr>
        <w:rFonts w:hint="default"/>
        <w:lang w:val="es-ES" w:eastAsia="en-US" w:bidi="ar-SA"/>
      </w:rPr>
    </w:lvl>
    <w:lvl w:ilvl="3">
      <w:start w:val="0"/>
      <w:numFmt w:val="bullet"/>
      <w:lvlText w:val="•"/>
      <w:lvlJc w:val="left"/>
      <w:pPr>
        <w:ind w:left="4111" w:hanging="941"/>
      </w:pPr>
      <w:rPr>
        <w:rFonts w:hint="default"/>
        <w:lang w:val="es-ES" w:eastAsia="en-US" w:bidi="ar-SA"/>
      </w:rPr>
    </w:lvl>
    <w:lvl w:ilvl="4">
      <w:start w:val="0"/>
      <w:numFmt w:val="bullet"/>
      <w:lvlText w:val="•"/>
      <w:lvlJc w:val="left"/>
      <w:pPr>
        <w:ind w:left="5066" w:hanging="941"/>
      </w:pPr>
      <w:rPr>
        <w:rFonts w:hint="default"/>
        <w:lang w:val="es-ES" w:eastAsia="en-US" w:bidi="ar-SA"/>
      </w:rPr>
    </w:lvl>
    <w:lvl w:ilvl="5">
      <w:start w:val="0"/>
      <w:numFmt w:val="bullet"/>
      <w:lvlText w:val="•"/>
      <w:lvlJc w:val="left"/>
      <w:pPr>
        <w:ind w:left="6022" w:hanging="941"/>
      </w:pPr>
      <w:rPr>
        <w:rFonts w:hint="default"/>
        <w:lang w:val="es-ES" w:eastAsia="en-US" w:bidi="ar-SA"/>
      </w:rPr>
    </w:lvl>
    <w:lvl w:ilvl="6">
      <w:start w:val="0"/>
      <w:numFmt w:val="bullet"/>
      <w:lvlText w:val="•"/>
      <w:lvlJc w:val="left"/>
      <w:pPr>
        <w:ind w:left="6977" w:hanging="941"/>
      </w:pPr>
      <w:rPr>
        <w:rFonts w:hint="default"/>
        <w:lang w:val="es-ES" w:eastAsia="en-US" w:bidi="ar-SA"/>
      </w:rPr>
    </w:lvl>
    <w:lvl w:ilvl="7">
      <w:start w:val="0"/>
      <w:numFmt w:val="bullet"/>
      <w:lvlText w:val="•"/>
      <w:lvlJc w:val="left"/>
      <w:pPr>
        <w:ind w:left="7933" w:hanging="941"/>
      </w:pPr>
      <w:rPr>
        <w:rFonts w:hint="default"/>
        <w:lang w:val="es-ES" w:eastAsia="en-US" w:bidi="ar-SA"/>
      </w:rPr>
    </w:lvl>
    <w:lvl w:ilvl="8">
      <w:start w:val="0"/>
      <w:numFmt w:val="bullet"/>
      <w:lvlText w:val="•"/>
      <w:lvlJc w:val="left"/>
      <w:pPr>
        <w:ind w:left="8888" w:hanging="941"/>
      </w:pPr>
      <w:rPr>
        <w:rFonts w:hint="default"/>
        <w:lang w:val="es-ES" w:eastAsia="en-US" w:bidi="ar-SA"/>
      </w:rPr>
    </w:lvl>
  </w:abstractNum>
  <w:num w:numId="13">
    <w:abstractNumId w:val="12"/>
  </w:num>
  <w:num w:numId="14">
    <w:abstractNumId w:val="13"/>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spacing w:before="226"/>
      <w:ind w:left="677" w:right="282" w:firstLine="1333"/>
      <w:jc w:val="both"/>
    </w:pPr>
    <w:rPr>
      <w:rFonts w:ascii="Arial" w:hAnsi="Arial" w:eastAsia="Arial" w:cs="Arial"/>
      <w:sz w:val="22"/>
      <w:szCs w:val="22"/>
      <w:lang w:val="es-ES" w:eastAsia="en-US" w:bidi="ar-SA"/>
    </w:rPr>
  </w:style>
  <w:style w:styleId="Heading1" w:type="paragraph">
    <w:name w:val="Heading 1"/>
    <w:basedOn w:val="Normal"/>
    <w:uiPriority w:val="1"/>
    <w:qFormat/>
    <w:pPr>
      <w:spacing w:before="226"/>
      <w:ind w:left="677"/>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2011"/>
      <w:outlineLvl w:val="2"/>
    </w:pPr>
    <w:rPr>
      <w:rFonts w:ascii="Arial" w:hAnsi="Arial" w:eastAsia="Arial" w:cs="Arial"/>
      <w:b/>
      <w:bCs/>
      <w:sz w:val="22"/>
      <w:szCs w:val="22"/>
      <w:lang w:val="es-ES" w:eastAsia="en-US" w:bidi="ar-SA"/>
    </w:rPr>
  </w:style>
  <w:style w:styleId="ListParagraph" w:type="paragraph">
    <w:name w:val="List Paragraph"/>
    <w:basedOn w:val="Normal"/>
    <w:uiPriority w:val="1"/>
    <w:qFormat/>
    <w:pPr>
      <w:spacing w:before="1"/>
      <w:ind w:left="677" w:right="282" w:firstLine="1333"/>
      <w:jc w:val="both"/>
    </w:pPr>
    <w:rPr>
      <w:rFonts w:ascii="Arial" w:hAnsi="Arial" w:eastAsia="Arial" w:cs="Arial"/>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2025-12-11T20:40:11Z</dcterms:created>
  <dcterms:modified xsi:type="dcterms:W3CDTF">2025-12-11T20:40:11Z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LastSaved">
    <vt:filetime>2025-12-11T00:00:00Z</vt:filetime>
  </property>
  <property fmtid="{D5CDD505-2E9C-101B-9397-08002B2CF9AE}" pid="4" name="Producer">
    <vt:lpwstr>iText® pdfHTML 5.0.1 (AGPL version) ©2000-2023 Apryse Group NV; modified using iText® 5.5.13.3 ©2000-2022 iText Group NV (AGPL-version)</vt:lpwstr>
  </property>
</Properties>
</file>