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55ECC" w14:textId="77777777" w:rsidR="00C6630B" w:rsidRDefault="00C6630B">
      <w:pPr>
        <w:rPr>
          <w:rFonts w:ascii="Bookman Old Style" w:eastAsia="Bookman Old Style" w:hAnsi="Bookman Old Style" w:cs="Bookman Old Style"/>
        </w:rPr>
      </w:pPr>
    </w:p>
    <w:p w14:paraId="7D02A44D" w14:textId="77777777" w:rsidR="00C6630B" w:rsidRDefault="00C6630B">
      <w:pPr>
        <w:rPr>
          <w:rFonts w:ascii="Bookman Old Style" w:eastAsia="Bookman Old Style" w:hAnsi="Bookman Old Style" w:cs="Bookman Old Style"/>
        </w:rPr>
      </w:pPr>
    </w:p>
    <w:p w14:paraId="69662943" w14:textId="1C91634E" w:rsidR="00C6630B" w:rsidRDefault="0048101A">
      <w:pPr>
        <w:keepNext/>
        <w:ind w:left="33" w:firstLine="2127"/>
        <w:jc w:val="right"/>
        <w:rPr>
          <w:rFonts w:ascii="Arial" w:eastAsia="Arial" w:hAnsi="Arial" w:cs="Arial"/>
          <w:b/>
          <w:bCs/>
        </w:rPr>
      </w:pPr>
      <w:r>
        <w:rPr>
          <w:rFonts w:ascii="Arial" w:eastAsia="Arial" w:hAnsi="Arial" w:cs="Arial"/>
          <w:b/>
          <w:bCs/>
        </w:rPr>
        <w:t>ORDENANZA</w:t>
      </w:r>
      <w:r w:rsidR="008868E0">
        <w:rPr>
          <w:rFonts w:ascii="Arial" w:eastAsia="Arial" w:hAnsi="Arial" w:cs="Arial"/>
          <w:b/>
          <w:bCs/>
        </w:rPr>
        <w:t xml:space="preserve"> N° 4327/2026.-</w:t>
      </w:r>
    </w:p>
    <w:p w14:paraId="0F49E2F5" w14:textId="77777777" w:rsidR="00C6630B" w:rsidRDefault="00C6630B">
      <w:pPr>
        <w:keepNext/>
        <w:ind w:firstLine="2127"/>
        <w:jc w:val="right"/>
        <w:rPr>
          <w:rFonts w:ascii="Arial" w:eastAsia="Arial" w:hAnsi="Arial" w:cs="Arial"/>
          <w:b/>
          <w:bCs/>
        </w:rPr>
      </w:pPr>
    </w:p>
    <w:p w14:paraId="20948EE6" w14:textId="77777777" w:rsidR="00C6630B" w:rsidRDefault="0048101A">
      <w:pPr>
        <w:pBdr>
          <w:top w:val="single" w:sz="24" w:space="1" w:color="000000"/>
          <w:left w:val="single" w:sz="24" w:space="4" w:color="000000"/>
          <w:bottom w:val="single" w:sz="24" w:space="1" w:color="000000"/>
          <w:right w:val="single" w:sz="24" w:space="4" w:color="000000"/>
        </w:pBdr>
        <w:jc w:val="center"/>
        <w:rPr>
          <w:rFonts w:ascii="Arial" w:eastAsia="Arial" w:hAnsi="Arial" w:cs="Arial"/>
        </w:rPr>
      </w:pPr>
      <w:r>
        <w:rPr>
          <w:rFonts w:ascii="Arial" w:eastAsia="Arial" w:hAnsi="Arial" w:cs="Arial"/>
          <w:b/>
          <w:bCs/>
        </w:rPr>
        <w:t xml:space="preserve">TÍTULO: “AUTORIZACIÓN DE LA PRÓRROGA EN LA CONTRATACIÓN DEL SERVICIO DE POSICIONAMIENTO DIGITAL Y DE MARKETING TURÍSTICO POR LA EMPRESA ACTUAL </w:t>
      </w:r>
      <w:r>
        <w:rPr>
          <w:rFonts w:ascii="Arial" w:eastAsia="Arial" w:hAnsi="Arial" w:cs="Arial"/>
          <w:b/>
          <w:bCs/>
          <w:smallCaps/>
        </w:rPr>
        <w:t>POR SEIS (6) MESES</w:t>
      </w:r>
      <w:proofErr w:type="gramStart"/>
      <w:r>
        <w:rPr>
          <w:rFonts w:ascii="Arial" w:eastAsia="Arial" w:hAnsi="Arial" w:cs="Arial"/>
          <w:b/>
          <w:bCs/>
        </w:rPr>
        <w:t>”.-</w:t>
      </w:r>
      <w:proofErr w:type="gramEnd"/>
      <w:r>
        <w:rPr>
          <w:rFonts w:ascii="Arial" w:eastAsia="Arial" w:hAnsi="Arial" w:cs="Arial"/>
          <w:b/>
          <w:bCs/>
        </w:rPr>
        <w:t xml:space="preserve">       </w:t>
      </w:r>
    </w:p>
    <w:p w14:paraId="7E3AC260" w14:textId="77777777" w:rsidR="00C6630B" w:rsidRDefault="0048101A">
      <w:pPr>
        <w:spacing w:before="240" w:after="240"/>
        <w:jc w:val="both"/>
        <w:rPr>
          <w:rFonts w:ascii="Arial" w:eastAsia="Arial" w:hAnsi="Arial" w:cs="Arial"/>
          <w:b/>
          <w:bCs/>
        </w:rPr>
      </w:pPr>
      <w:r>
        <w:rPr>
          <w:rFonts w:ascii="Arial" w:eastAsia="Arial" w:hAnsi="Arial" w:cs="Arial"/>
          <w:b/>
          <w:bCs/>
        </w:rPr>
        <w:t>VISTO:</w:t>
      </w:r>
    </w:p>
    <w:p w14:paraId="2F3FDF40" w14:textId="77777777" w:rsidR="00C6630B" w:rsidRDefault="0048101A" w:rsidP="0038124F">
      <w:pPr>
        <w:spacing w:before="240" w:after="240"/>
        <w:ind w:firstLine="567"/>
        <w:jc w:val="both"/>
        <w:rPr>
          <w:rFonts w:ascii="Arial" w:eastAsia="Arial" w:hAnsi="Arial" w:cs="Arial"/>
        </w:rPr>
      </w:pPr>
      <w:r>
        <w:rPr>
          <w:rFonts w:ascii="Arial" w:eastAsia="Arial" w:hAnsi="Arial" w:cs="Arial"/>
        </w:rPr>
        <w:t>El Expediente N°044-ST-2026 y el Acta N° 95 de ENVIATUR; y</w:t>
      </w:r>
    </w:p>
    <w:p w14:paraId="40647630" w14:textId="77777777" w:rsidR="00C6630B" w:rsidRDefault="0048101A">
      <w:pPr>
        <w:spacing w:after="240"/>
        <w:jc w:val="both"/>
        <w:rPr>
          <w:rFonts w:ascii="Arial" w:eastAsia="Arial" w:hAnsi="Arial" w:cs="Arial"/>
          <w:b/>
          <w:bCs/>
        </w:rPr>
      </w:pPr>
      <w:r>
        <w:rPr>
          <w:rFonts w:ascii="Arial" w:eastAsia="Arial" w:hAnsi="Arial" w:cs="Arial"/>
          <w:b/>
          <w:bCs/>
        </w:rPr>
        <w:t>CONSIDERANDO:</w:t>
      </w:r>
      <w:r>
        <w:rPr>
          <w:rFonts w:ascii="Arial" w:eastAsia="Arial" w:hAnsi="Arial" w:cs="Arial"/>
          <w:b/>
          <w:bCs/>
        </w:rPr>
        <w:tab/>
      </w:r>
    </w:p>
    <w:p w14:paraId="6916E467" w14:textId="4F4484AA" w:rsidR="00C6630B" w:rsidRDefault="0048101A">
      <w:pPr>
        <w:spacing w:after="240"/>
        <w:ind w:firstLine="567"/>
        <w:jc w:val="both"/>
        <w:rPr>
          <w:rFonts w:ascii="Arial" w:eastAsia="Arial" w:hAnsi="Arial" w:cs="Arial"/>
        </w:rPr>
      </w:pPr>
      <w:r>
        <w:rPr>
          <w:rFonts w:ascii="Arial" w:eastAsia="Arial" w:hAnsi="Arial" w:cs="Arial"/>
        </w:rPr>
        <w:t xml:space="preserve">Que, la continuidad en el trabajo de Posicionamiento Digital y Marketing Turístico es decisiva para la comercialización turística de Villa </w:t>
      </w:r>
      <w:r w:rsidR="00147D14">
        <w:rPr>
          <w:rFonts w:ascii="Arial" w:eastAsia="Arial" w:hAnsi="Arial" w:cs="Arial"/>
        </w:rPr>
        <w:t>L</w:t>
      </w:r>
      <w:r>
        <w:rPr>
          <w:rFonts w:ascii="Arial" w:eastAsia="Arial" w:hAnsi="Arial" w:cs="Arial"/>
        </w:rPr>
        <w:t>a Angostura, principal motor económico de la localidad;</w:t>
      </w:r>
    </w:p>
    <w:p w14:paraId="2E4542DF" w14:textId="77777777" w:rsidR="00C6630B" w:rsidRDefault="0048101A">
      <w:pPr>
        <w:spacing w:after="240"/>
        <w:ind w:firstLine="567"/>
        <w:jc w:val="both"/>
        <w:rPr>
          <w:rFonts w:ascii="Arial" w:eastAsia="Arial" w:hAnsi="Arial" w:cs="Arial"/>
        </w:rPr>
      </w:pPr>
      <w:r>
        <w:rPr>
          <w:rFonts w:ascii="Arial" w:eastAsia="Arial" w:hAnsi="Arial" w:cs="Arial"/>
        </w:rPr>
        <w:t>Que, nos encontramos de cara a la temporada de otoño, estadísticamente una de las más bajas del año en cuanto a afluencia de turistas; y a la temporada de invierno, vulnerable a las condiciones climáticas y, en el año 2026, susceptible, además a la competencia como propuesta turística frente a la Copa Mundial de Fútbol, que tendrá lugar del 11 de junio al 19 de julio de 2026;</w:t>
      </w:r>
    </w:p>
    <w:p w14:paraId="32233DBA" w14:textId="77777777" w:rsidR="00C6630B" w:rsidRDefault="0048101A">
      <w:pPr>
        <w:spacing w:line="276" w:lineRule="auto"/>
        <w:ind w:firstLine="567"/>
        <w:jc w:val="both"/>
        <w:rPr>
          <w:rFonts w:ascii="Arial" w:eastAsia="Arial" w:hAnsi="Arial" w:cs="Arial"/>
        </w:rPr>
      </w:pPr>
      <w:r>
        <w:rPr>
          <w:rFonts w:ascii="Arial" w:eastAsia="Arial" w:hAnsi="Arial" w:cs="Arial"/>
        </w:rPr>
        <w:t>Que, en la publicidad digital moderna (Meta Ads, Google Ads), las plataformas de inteligencia artificial requieren un mínimo de 90 días solo para “aprender” y optimizar el costo por “clic”; por lo cual, si el proveedor cambia o se detiene cada dos meses, todo el aprendizaje del algoritmo se reinicia (“Cold Start”). Esto implica que el Municipio vuelve a pagar costos publicitarios más altos en cada reinicio, desperdiciando presupuesto en fases de aprendizaje repetitivas en lugar de capitalizar la optimizació</w:t>
      </w:r>
      <w:r>
        <w:rPr>
          <w:rFonts w:ascii="Arial" w:eastAsia="Arial" w:hAnsi="Arial" w:cs="Arial"/>
        </w:rPr>
        <w:t>n;</w:t>
      </w:r>
    </w:p>
    <w:p w14:paraId="0D03E4CF" w14:textId="77777777" w:rsidR="00C6630B" w:rsidRDefault="00C6630B">
      <w:pPr>
        <w:spacing w:line="276" w:lineRule="auto"/>
        <w:jc w:val="both"/>
        <w:rPr>
          <w:rFonts w:ascii="Arial" w:eastAsia="Arial" w:hAnsi="Arial" w:cs="Arial"/>
          <w:sz w:val="22"/>
          <w:szCs w:val="22"/>
        </w:rPr>
      </w:pPr>
    </w:p>
    <w:p w14:paraId="696DA3AD" w14:textId="77777777" w:rsidR="00C6630B" w:rsidRDefault="0048101A">
      <w:pPr>
        <w:spacing w:line="276" w:lineRule="auto"/>
        <w:ind w:firstLine="567"/>
        <w:jc w:val="both"/>
        <w:rPr>
          <w:rFonts w:ascii="Arial" w:eastAsia="Arial" w:hAnsi="Arial" w:cs="Arial"/>
        </w:rPr>
      </w:pPr>
      <w:r>
        <w:rPr>
          <w:rFonts w:ascii="Arial" w:eastAsia="Arial" w:hAnsi="Arial" w:cs="Arial"/>
        </w:rPr>
        <w:t>Que, el objetivo estratégico de Villa La Angostura es romper la estacionalidad, lo cual exige una narrativa de “Storytelling Continuo” para hacer efectiva la estrategia de desestacionalización, que es el objetivo principal de esta inversión;</w:t>
      </w:r>
    </w:p>
    <w:p w14:paraId="2E2D12D1" w14:textId="77777777" w:rsidR="00C6630B" w:rsidRDefault="00C6630B">
      <w:pPr>
        <w:spacing w:line="276" w:lineRule="auto"/>
        <w:ind w:firstLine="567"/>
        <w:jc w:val="both"/>
        <w:rPr>
          <w:rFonts w:ascii="Arial" w:eastAsia="Arial" w:hAnsi="Arial" w:cs="Arial"/>
        </w:rPr>
      </w:pPr>
    </w:p>
    <w:p w14:paraId="1237B624" w14:textId="77777777" w:rsidR="00C6630B" w:rsidRDefault="0048101A">
      <w:pPr>
        <w:spacing w:line="276" w:lineRule="auto"/>
        <w:ind w:firstLine="567"/>
        <w:jc w:val="both"/>
        <w:rPr>
          <w:rFonts w:ascii="Arial" w:eastAsia="Arial" w:hAnsi="Arial" w:cs="Arial"/>
        </w:rPr>
      </w:pPr>
      <w:r>
        <w:rPr>
          <w:rFonts w:ascii="Arial" w:eastAsia="Arial" w:hAnsi="Arial" w:cs="Arial"/>
        </w:rPr>
        <w:t>Que, el posicionamiento orgánico (SEO) y la fidelización de comunidades en redes sociales no responden a estímulos de corto plazo, sino que se necesitan al menos seis (6) meses de trabajo para alcanzar los objetivos propuestos y cambiar de prestador de servicios generaría una caída inmediata en el alcance orgánico, obligando al Estado a gastar más dinero en publicidad paga para recuperar la visibilidad perdida;</w:t>
      </w:r>
    </w:p>
    <w:p w14:paraId="7E53513A" w14:textId="77777777" w:rsidR="00C6630B" w:rsidRDefault="00C6630B">
      <w:pPr>
        <w:spacing w:line="276" w:lineRule="auto"/>
        <w:jc w:val="both"/>
        <w:rPr>
          <w:rFonts w:ascii="Arial" w:eastAsia="Arial" w:hAnsi="Arial" w:cs="Arial"/>
        </w:rPr>
      </w:pPr>
    </w:p>
    <w:p w14:paraId="5D600937" w14:textId="77777777" w:rsidR="00C6630B" w:rsidRDefault="0048101A">
      <w:pPr>
        <w:spacing w:line="276" w:lineRule="auto"/>
        <w:ind w:firstLine="567"/>
        <w:jc w:val="both"/>
        <w:rPr>
          <w:rFonts w:ascii="Arial" w:eastAsia="Arial" w:hAnsi="Arial" w:cs="Arial"/>
        </w:rPr>
      </w:pPr>
      <w:r>
        <w:rPr>
          <w:rFonts w:ascii="Arial" w:eastAsia="Arial" w:hAnsi="Arial" w:cs="Arial"/>
        </w:rPr>
        <w:t>Que, la contratación extendida (mínimo anual o plurianual) no solo garantiza la calidad técnica, sino que protege la inversión municipal. Un contrato fragmentado entrega tácticas aisladas; un contrato extendido nos entrega una estrategia de posicionamiento y un retorno de inversión medible en flujo de turistas a lo largo de todo el año;</w:t>
      </w:r>
    </w:p>
    <w:p w14:paraId="484E7997" w14:textId="77777777" w:rsidR="00C6630B" w:rsidRDefault="00C6630B">
      <w:pPr>
        <w:spacing w:line="276" w:lineRule="auto"/>
        <w:jc w:val="both"/>
        <w:rPr>
          <w:rFonts w:ascii="Arial" w:eastAsia="Arial" w:hAnsi="Arial" w:cs="Arial"/>
        </w:rPr>
      </w:pPr>
    </w:p>
    <w:p w14:paraId="059B844E" w14:textId="77777777" w:rsidR="00C6630B" w:rsidRDefault="0048101A">
      <w:pPr>
        <w:spacing w:line="276" w:lineRule="auto"/>
        <w:ind w:firstLine="720"/>
        <w:jc w:val="both"/>
        <w:rPr>
          <w:rFonts w:ascii="Arial" w:eastAsia="Arial" w:hAnsi="Arial" w:cs="Arial"/>
        </w:rPr>
      </w:pPr>
      <w:r>
        <w:rPr>
          <w:rFonts w:ascii="Arial" w:eastAsia="Arial" w:hAnsi="Arial" w:cs="Arial"/>
        </w:rPr>
        <w:t xml:space="preserve">Que, esta inversión es de la partida de ENVIATUR, ente mixto público/ privado, lo que respalda y garantiza la transparencia de la contratación, ya que es autorizada por el Directorio del Ente, asentado en el libro de actas. </w:t>
      </w:r>
    </w:p>
    <w:p w14:paraId="171EF411" w14:textId="77777777" w:rsidR="00C6630B" w:rsidRDefault="00C6630B" w:rsidP="00147D14">
      <w:pPr>
        <w:spacing w:after="240"/>
        <w:rPr>
          <w:rFonts w:ascii="Arial" w:eastAsia="Arial" w:hAnsi="Arial" w:cs="Arial"/>
          <w:highlight w:val="white"/>
        </w:rPr>
      </w:pPr>
    </w:p>
    <w:p w14:paraId="772E63EA" w14:textId="3892638C" w:rsidR="00147D14" w:rsidRDefault="00147D14" w:rsidP="00147D14">
      <w:pPr>
        <w:tabs>
          <w:tab w:val="left" w:pos="1134"/>
        </w:tabs>
        <w:jc w:val="center"/>
        <w:rPr>
          <w:rFonts w:ascii="Arial" w:eastAsia="Arial" w:hAnsi="Arial" w:cs="Arial"/>
          <w:color w:val="000000"/>
        </w:rPr>
      </w:pPr>
      <w:r w:rsidRPr="003B461F">
        <w:rPr>
          <w:rFonts w:ascii="Arial" w:eastAsia="Arial" w:hAnsi="Arial" w:cs="Arial"/>
          <w:color w:val="000000"/>
        </w:rPr>
        <w:t>Por ello y conforme a lo dispuesto en el Art. 107 de la carta Orgánica Municipal</w:t>
      </w:r>
    </w:p>
    <w:p w14:paraId="54979EBA" w14:textId="77777777" w:rsidR="00147D14" w:rsidRPr="00147D14" w:rsidRDefault="00147D14" w:rsidP="00147D14">
      <w:pPr>
        <w:tabs>
          <w:tab w:val="left" w:pos="1134"/>
        </w:tabs>
        <w:jc w:val="center"/>
        <w:rPr>
          <w:rFonts w:ascii="Arial" w:eastAsia="Arial" w:hAnsi="Arial" w:cs="Arial"/>
          <w:color w:val="000000"/>
        </w:rPr>
      </w:pPr>
    </w:p>
    <w:p w14:paraId="1985FB1B" w14:textId="77777777" w:rsidR="00C6630B" w:rsidRDefault="0048101A">
      <w:pPr>
        <w:spacing w:after="240"/>
        <w:jc w:val="center"/>
        <w:rPr>
          <w:rFonts w:ascii="Arial" w:eastAsia="Arial" w:hAnsi="Arial" w:cs="Arial"/>
          <w:color w:val="0000FF"/>
        </w:rPr>
      </w:pPr>
      <w:r>
        <w:rPr>
          <w:rFonts w:ascii="Arial" w:eastAsia="Arial" w:hAnsi="Arial" w:cs="Arial"/>
          <w:b/>
          <w:bCs/>
          <w:highlight w:val="white"/>
        </w:rPr>
        <w:t xml:space="preserve">El Concejo Deliberante de la Municipalidad de Villa La Angostura </w:t>
      </w:r>
    </w:p>
    <w:p w14:paraId="43FF06DC" w14:textId="77777777" w:rsidR="00C6630B" w:rsidRDefault="0048101A">
      <w:pPr>
        <w:jc w:val="center"/>
        <w:rPr>
          <w:rFonts w:ascii="Arial" w:eastAsia="Arial" w:hAnsi="Arial" w:cs="Arial"/>
        </w:rPr>
      </w:pPr>
      <w:r>
        <w:rPr>
          <w:rFonts w:ascii="Arial" w:eastAsia="Arial" w:hAnsi="Arial" w:cs="Arial"/>
          <w:b/>
          <w:bCs/>
        </w:rPr>
        <w:t>SANCIONA CON FUERZA DE</w:t>
      </w:r>
    </w:p>
    <w:p w14:paraId="29B70DC6" w14:textId="77777777" w:rsidR="00C6630B" w:rsidRDefault="0048101A">
      <w:pPr>
        <w:tabs>
          <w:tab w:val="left" w:pos="0"/>
        </w:tabs>
        <w:spacing w:after="240"/>
        <w:jc w:val="center"/>
        <w:rPr>
          <w:rFonts w:ascii="Arial" w:eastAsia="Arial" w:hAnsi="Arial" w:cs="Arial"/>
          <w:b/>
          <w:bCs/>
        </w:rPr>
      </w:pPr>
      <w:r>
        <w:rPr>
          <w:rFonts w:ascii="Arial" w:eastAsia="Arial" w:hAnsi="Arial" w:cs="Arial"/>
          <w:b/>
          <w:bCs/>
        </w:rPr>
        <w:t>ORDENANZA</w:t>
      </w:r>
    </w:p>
    <w:p w14:paraId="6E983553" w14:textId="77777777" w:rsidR="00C6630B" w:rsidRDefault="00C6630B">
      <w:pPr>
        <w:tabs>
          <w:tab w:val="left" w:pos="0"/>
        </w:tabs>
        <w:spacing w:after="240"/>
        <w:jc w:val="center"/>
        <w:rPr>
          <w:rFonts w:ascii="Arial" w:eastAsia="Arial" w:hAnsi="Arial" w:cs="Arial"/>
          <w:b/>
          <w:bCs/>
        </w:rPr>
      </w:pPr>
    </w:p>
    <w:p w14:paraId="6042AD88" w14:textId="506E4C40" w:rsidR="00C6630B" w:rsidRDefault="0048101A">
      <w:pPr>
        <w:spacing w:before="240" w:after="240"/>
        <w:jc w:val="both"/>
        <w:rPr>
          <w:rFonts w:ascii="Arial" w:eastAsia="Arial" w:hAnsi="Arial" w:cs="Arial"/>
        </w:rPr>
      </w:pPr>
      <w:bookmarkStart w:id="0" w:name="_heading=h.umbzk3d5rik5" w:colFirst="0" w:colLast="0"/>
      <w:bookmarkEnd w:id="0"/>
      <w:r>
        <w:rPr>
          <w:rFonts w:ascii="Arial" w:eastAsia="Arial" w:hAnsi="Arial" w:cs="Arial"/>
          <w:b/>
          <w:bCs/>
        </w:rPr>
        <w:t>ARTÍCULO 1°: AUTORÍZASE</w:t>
      </w:r>
      <w:r>
        <w:rPr>
          <w:rFonts w:ascii="Arial" w:eastAsia="Arial" w:hAnsi="Arial" w:cs="Arial"/>
        </w:rPr>
        <w:t xml:space="preserve"> por vía de la excepción una prórroga por un período de seis (6) meses, desde 1 de marzo de 2026 al 31 de agosto de 2026, en la contratación de la empresa actual: IDEAS MÁS ACCIÓN S.A (MADZEN), CUIT: 30-71530534-4, por un monto total de </w:t>
      </w:r>
      <w:r>
        <w:rPr>
          <w:rFonts w:ascii="Arial" w:eastAsia="Arial" w:hAnsi="Arial" w:cs="Arial"/>
          <w:highlight w:val="white"/>
        </w:rPr>
        <w:t xml:space="preserve">VEINTITRÉS MILLONES DOSCIENTOS TREINTA Y DOS MIL PESOS 00/100 ($23.232.000,00), </w:t>
      </w:r>
      <w:r>
        <w:rPr>
          <w:rFonts w:ascii="Arial" w:eastAsia="Arial" w:hAnsi="Arial" w:cs="Arial"/>
        </w:rPr>
        <w:t xml:space="preserve">IVA incluido, conforme lo establecido en el Acta de ENVIATUR que se adjunta como Anexo I y forma parte de la </w:t>
      </w:r>
      <w:proofErr w:type="gramStart"/>
      <w:r>
        <w:rPr>
          <w:rFonts w:ascii="Arial" w:eastAsia="Arial" w:hAnsi="Arial" w:cs="Arial"/>
        </w:rPr>
        <w:t>presente.</w:t>
      </w:r>
      <w:r w:rsidR="008E43A5">
        <w:rPr>
          <w:rFonts w:ascii="Arial" w:eastAsia="Arial" w:hAnsi="Arial" w:cs="Arial"/>
        </w:rPr>
        <w:t>-</w:t>
      </w:r>
      <w:proofErr w:type="gramEnd"/>
    </w:p>
    <w:p w14:paraId="79082853" w14:textId="77777777" w:rsidR="00C6630B" w:rsidRDefault="0048101A">
      <w:pPr>
        <w:spacing w:before="240" w:after="240"/>
        <w:jc w:val="both"/>
        <w:rPr>
          <w:rFonts w:ascii="Arial" w:eastAsia="Arial" w:hAnsi="Arial" w:cs="Arial"/>
          <w:b/>
          <w:bCs/>
        </w:rPr>
      </w:pPr>
      <w:r>
        <w:rPr>
          <w:rFonts w:ascii="Arial" w:eastAsia="Arial" w:hAnsi="Arial" w:cs="Arial"/>
          <w:b/>
          <w:bCs/>
        </w:rPr>
        <w:t>ARTÍCULO 2º:</w:t>
      </w:r>
      <w:r>
        <w:rPr>
          <w:rFonts w:ascii="Arial" w:eastAsia="Arial" w:hAnsi="Arial" w:cs="Arial"/>
        </w:rPr>
        <w:t xml:space="preserve"> </w:t>
      </w:r>
      <w:r>
        <w:rPr>
          <w:rFonts w:ascii="Arial" w:eastAsia="Arial" w:hAnsi="Arial" w:cs="Arial"/>
          <w:b/>
          <w:bCs/>
        </w:rPr>
        <w:t xml:space="preserve">IMPÚTESE </w:t>
      </w:r>
      <w:r>
        <w:rPr>
          <w:rFonts w:ascii="Arial" w:eastAsia="Arial" w:hAnsi="Arial" w:cs="Arial"/>
        </w:rPr>
        <w:t xml:space="preserve">la erogación correspondiente a la Partida 3990 Programa ENVIATUR - “Marketing y Promoción de Villa La Angostura” - Entidad Secretaría de Turismo - Fuente Financiera: Tesoro </w:t>
      </w:r>
      <w:proofErr w:type="gramStart"/>
      <w:r>
        <w:rPr>
          <w:rFonts w:ascii="Arial" w:eastAsia="Arial" w:hAnsi="Arial" w:cs="Arial"/>
        </w:rPr>
        <w:t>Municipal.-</w:t>
      </w:r>
      <w:proofErr w:type="gramEnd"/>
    </w:p>
    <w:p w14:paraId="48FFE3E6" w14:textId="77777777" w:rsidR="00C6630B" w:rsidRDefault="0048101A">
      <w:pPr>
        <w:jc w:val="both"/>
        <w:rPr>
          <w:rFonts w:ascii="Arial" w:eastAsia="Arial" w:hAnsi="Arial" w:cs="Arial"/>
        </w:rPr>
      </w:pPr>
      <w:r>
        <w:rPr>
          <w:rFonts w:ascii="Arial" w:eastAsia="Arial" w:hAnsi="Arial" w:cs="Arial"/>
          <w:b/>
          <w:bCs/>
        </w:rPr>
        <w:t xml:space="preserve">ARTÍCULO 3°: ÍNSTASE </w:t>
      </w:r>
      <w:r>
        <w:rPr>
          <w:rFonts w:ascii="Arial" w:eastAsia="Arial" w:hAnsi="Arial" w:cs="Arial"/>
        </w:rPr>
        <w:t xml:space="preserve">a la Secretaría de Turismo a iniciar, </w:t>
      </w:r>
      <w:r>
        <w:rPr>
          <w:rFonts w:ascii="Arial" w:eastAsia="Arial" w:hAnsi="Arial" w:cs="Arial"/>
          <w:highlight w:val="white"/>
        </w:rPr>
        <w:t>durante el mes de abril de 2026,</w:t>
      </w:r>
      <w:r>
        <w:rPr>
          <w:rFonts w:ascii="Arial" w:eastAsia="Arial" w:hAnsi="Arial" w:cs="Arial"/>
        </w:rPr>
        <w:t xml:space="preserve"> los trámites administrativos pertinentes a efectos de llevar a cabo el llamado a licitación pública para la contratación del servicio de posicionamiento digital y marketing turístico.</w:t>
      </w:r>
    </w:p>
    <w:p w14:paraId="1BD6D030" w14:textId="77777777" w:rsidR="00C6630B" w:rsidRDefault="00C6630B">
      <w:pPr>
        <w:jc w:val="both"/>
        <w:rPr>
          <w:rFonts w:ascii="Arial" w:eastAsia="Arial" w:hAnsi="Arial" w:cs="Arial"/>
        </w:rPr>
      </w:pPr>
    </w:p>
    <w:p w14:paraId="1AFD8EEA" w14:textId="77777777" w:rsidR="00C6630B" w:rsidRDefault="0048101A">
      <w:pPr>
        <w:jc w:val="both"/>
        <w:rPr>
          <w:rFonts w:ascii="Arial" w:eastAsia="Arial" w:hAnsi="Arial" w:cs="Arial"/>
        </w:rPr>
      </w:pPr>
      <w:r>
        <w:rPr>
          <w:rFonts w:ascii="Arial" w:eastAsia="Arial" w:hAnsi="Arial" w:cs="Arial"/>
          <w:b/>
          <w:bCs/>
        </w:rPr>
        <w:t xml:space="preserve">ARTÍCULO 4°: PASE </w:t>
      </w:r>
      <w:r>
        <w:rPr>
          <w:rFonts w:ascii="Arial" w:eastAsia="Arial" w:hAnsi="Arial" w:cs="Arial"/>
        </w:rPr>
        <w:t>al Ejecutivo Municipal para su promulgación. Regístrese. Cumplido. Publíquese. Archívese.</w:t>
      </w:r>
    </w:p>
    <w:p w14:paraId="0C6079CF" w14:textId="77777777" w:rsidR="00C6630B" w:rsidRDefault="00C6630B">
      <w:pPr>
        <w:tabs>
          <w:tab w:val="left" w:pos="2835"/>
        </w:tabs>
        <w:spacing w:after="240"/>
        <w:rPr>
          <w:rFonts w:ascii="Arial" w:eastAsia="Arial" w:hAnsi="Arial" w:cs="Arial"/>
        </w:rPr>
      </w:pPr>
    </w:p>
    <w:p w14:paraId="6C2DA2A8" w14:textId="218CC0D6" w:rsidR="00C6630B" w:rsidRDefault="0048101A" w:rsidP="00317DFE">
      <w:pPr>
        <w:tabs>
          <w:tab w:val="left" w:pos="2835"/>
        </w:tabs>
        <w:jc w:val="center"/>
        <w:rPr>
          <w:rFonts w:ascii="Arial" w:eastAsia="Arial" w:hAnsi="Arial" w:cs="Arial"/>
        </w:rPr>
      </w:pPr>
      <w:r>
        <w:rPr>
          <w:rFonts w:ascii="Arial" w:eastAsia="Arial" w:hAnsi="Arial" w:cs="Arial"/>
        </w:rPr>
        <w:t xml:space="preserve"> </w:t>
      </w:r>
      <w:r w:rsidR="00317DFE">
        <w:rPr>
          <w:rFonts w:ascii="Arial" w:eastAsia="Arial" w:hAnsi="Arial" w:cs="Arial"/>
        </w:rPr>
        <w:t>Dada en la Sala de Sesiones Don Humberto Rolando del Concejo Deliberante, a los dieciocho días del mes de marzo de 2026, en Sesión Ordinaria N° II, Acta N° 1978.-</w:t>
      </w:r>
    </w:p>
    <w:p w14:paraId="2DC60A88" w14:textId="77777777" w:rsidR="00C6630B" w:rsidRDefault="00C6630B">
      <w:pPr>
        <w:tabs>
          <w:tab w:val="left" w:pos="2835"/>
        </w:tabs>
        <w:ind w:left="-425" w:right="-692"/>
        <w:jc w:val="center"/>
        <w:rPr>
          <w:rFonts w:ascii="Arial" w:eastAsia="Arial" w:hAnsi="Arial" w:cs="Arial"/>
        </w:rPr>
      </w:pPr>
    </w:p>
    <w:p w14:paraId="218ED4DB" w14:textId="77777777" w:rsidR="00C6630B" w:rsidRDefault="00C6630B">
      <w:pPr>
        <w:tabs>
          <w:tab w:val="left" w:pos="2835"/>
        </w:tabs>
        <w:ind w:left="-425" w:right="-692"/>
        <w:jc w:val="center"/>
        <w:rPr>
          <w:rFonts w:ascii="Arial" w:eastAsia="Arial" w:hAnsi="Arial" w:cs="Arial"/>
        </w:rPr>
      </w:pPr>
    </w:p>
    <w:p w14:paraId="7F889A0A" w14:textId="77777777" w:rsidR="00C6630B" w:rsidRDefault="0048101A">
      <w:pPr>
        <w:ind w:left="-425" w:right="-692" w:firstLine="425"/>
        <w:rPr>
          <w:rFonts w:ascii="Arial" w:eastAsia="Arial" w:hAnsi="Arial" w:cs="Arial"/>
        </w:rPr>
      </w:pPr>
      <w:r>
        <w:rPr>
          <w:rFonts w:ascii="Arial" w:eastAsia="Arial" w:hAnsi="Arial" w:cs="Arial"/>
        </w:rPr>
        <w:t>Fdo. Raimondo Sebastián (</w:t>
      </w:r>
      <w:proofErr w:type="gramStart"/>
      <w:r>
        <w:rPr>
          <w:rFonts w:ascii="Arial" w:eastAsia="Arial" w:hAnsi="Arial" w:cs="Arial"/>
        </w:rPr>
        <w:t>Presidente</w:t>
      </w:r>
      <w:proofErr w:type="gramEnd"/>
      <w:r>
        <w:rPr>
          <w:rFonts w:ascii="Arial" w:eastAsia="Arial" w:hAnsi="Arial" w:cs="Arial"/>
        </w:rPr>
        <w:t xml:space="preserve"> CD) </w:t>
      </w:r>
      <w:r>
        <w:rPr>
          <w:rFonts w:ascii="Arial" w:eastAsia="Arial" w:hAnsi="Arial" w:cs="Arial"/>
        </w:rPr>
        <w:tab/>
      </w:r>
      <w:r>
        <w:rPr>
          <w:rFonts w:ascii="Arial" w:eastAsia="Arial" w:hAnsi="Arial" w:cs="Arial"/>
        </w:rPr>
        <w:tab/>
        <w:t xml:space="preserve">     </w:t>
      </w:r>
    </w:p>
    <w:p w14:paraId="368A7296" w14:textId="77777777" w:rsidR="00C6630B" w:rsidRDefault="0048101A">
      <w:pPr>
        <w:ind w:left="-425" w:right="-692" w:firstLine="425"/>
        <w:rPr>
          <w:rFonts w:ascii="Arial" w:eastAsia="Arial" w:hAnsi="Arial" w:cs="Arial"/>
        </w:rPr>
      </w:pPr>
      <w:r>
        <w:rPr>
          <w:rFonts w:ascii="Arial" w:eastAsia="Arial" w:hAnsi="Arial" w:cs="Arial"/>
        </w:rPr>
        <w:t>Jimena de los Ángeles Montero (</w:t>
      </w:r>
      <w:proofErr w:type="gramStart"/>
      <w:r>
        <w:rPr>
          <w:rFonts w:ascii="Arial" w:eastAsia="Arial" w:hAnsi="Arial" w:cs="Arial"/>
        </w:rPr>
        <w:t>Secretaria</w:t>
      </w:r>
      <w:proofErr w:type="gramEnd"/>
      <w:r>
        <w:rPr>
          <w:rFonts w:ascii="Arial" w:eastAsia="Arial" w:hAnsi="Arial" w:cs="Arial"/>
        </w:rPr>
        <w:t xml:space="preserve"> CD)</w:t>
      </w:r>
      <w:r>
        <w:rPr>
          <w:rFonts w:ascii="Arial" w:eastAsia="Arial" w:hAnsi="Arial" w:cs="Arial"/>
        </w:rPr>
        <w:tab/>
      </w:r>
    </w:p>
    <w:p w14:paraId="785AAF31" w14:textId="77777777" w:rsidR="00C6630B" w:rsidRDefault="00C6630B">
      <w:pPr>
        <w:ind w:left="-425" w:right="-692" w:firstLine="425"/>
        <w:rPr>
          <w:rFonts w:ascii="Arial" w:eastAsia="Arial" w:hAnsi="Arial" w:cs="Arial"/>
        </w:rPr>
      </w:pPr>
    </w:p>
    <w:p w14:paraId="49FFEEAD" w14:textId="77777777" w:rsidR="00C6630B" w:rsidRDefault="00C6630B">
      <w:pPr>
        <w:ind w:left="-425" w:right="-692" w:firstLine="425"/>
        <w:rPr>
          <w:rFonts w:ascii="Arial" w:eastAsia="Arial" w:hAnsi="Arial" w:cs="Arial"/>
        </w:rPr>
      </w:pPr>
    </w:p>
    <w:sectPr w:rsidR="00C6630B" w:rsidSect="0048101A">
      <w:headerReference w:type="default" r:id="rId7"/>
      <w:footerReference w:type="default" r:id="rId8"/>
      <w:pgSz w:w="12242" w:h="20163" w:code="5"/>
      <w:pgMar w:top="340" w:right="1264" w:bottom="340" w:left="1440"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83351" w14:textId="77777777" w:rsidR="0048101A" w:rsidRDefault="0048101A">
      <w:r>
        <w:separator/>
      </w:r>
    </w:p>
  </w:endnote>
  <w:endnote w:type="continuationSeparator" w:id="0">
    <w:p w14:paraId="7333E9F5" w14:textId="77777777" w:rsidR="0048101A" w:rsidRDefault="00481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roman"/>
    <w:pitch w:val="default"/>
    <w:embedRegular r:id="rId1" w:fontKey="{741DCB70-B87F-42E5-8F78-EB5149CBE577}"/>
  </w:font>
  <w:font w:name="Georgia">
    <w:panose1 w:val="02040502050405020303"/>
    <w:charset w:val="00"/>
    <w:family w:val="roman"/>
    <w:pitch w:val="variable"/>
    <w:sig w:usb0="00000287" w:usb1="00000000" w:usb2="00000000" w:usb3="00000000" w:csb0="0000009F" w:csb1="00000000"/>
    <w:embedItalic r:id="rId2" w:fontKey="{CE56B7CE-843E-4FD1-B07B-3ABDAC175903}"/>
  </w:font>
  <w:font w:name="Bookman Old Style">
    <w:panose1 w:val="02050604050505020204"/>
    <w:charset w:val="00"/>
    <w:family w:val="roman"/>
    <w:pitch w:val="variable"/>
    <w:sig w:usb0="00000287" w:usb1="00000000" w:usb2="00000000" w:usb3="00000000" w:csb0="0000009F" w:csb1="00000000"/>
    <w:embedRegular r:id="rId3" w:fontKey="{B4FCBE46-D301-4234-9438-B440FF49B476}"/>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4" w:fontKey="{38C9FD43-8728-4BA8-B6DC-7B1394A37238}"/>
  </w:font>
  <w:font w:name="Cambria">
    <w:panose1 w:val="02040503050406030204"/>
    <w:charset w:val="00"/>
    <w:family w:val="roman"/>
    <w:pitch w:val="variable"/>
    <w:sig w:usb0="E00006FF" w:usb1="420024FF" w:usb2="02000000" w:usb3="00000000" w:csb0="0000019F" w:csb1="00000000"/>
    <w:embedRegular r:id="rId5" w:fontKey="{8E99CB52-0F48-4E26-A205-308B2968A78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03AB3" w14:textId="77777777" w:rsidR="00C6630B" w:rsidRDefault="00C6630B">
    <w:pPr>
      <w:pBdr>
        <w:top w:val="single" w:sz="4" w:space="1" w:color="000000"/>
      </w:pBdr>
      <w:tabs>
        <w:tab w:val="center" w:pos="4419"/>
        <w:tab w:val="right" w:pos="8838"/>
      </w:tabs>
      <w:rPr>
        <w:rFonts w:ascii="Arial" w:eastAsia="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D124D" w14:textId="77777777" w:rsidR="0048101A" w:rsidRDefault="0048101A">
      <w:r>
        <w:separator/>
      </w:r>
    </w:p>
  </w:footnote>
  <w:footnote w:type="continuationSeparator" w:id="0">
    <w:p w14:paraId="3F3F8A56" w14:textId="77777777" w:rsidR="0048101A" w:rsidRDefault="004810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DC435" w14:textId="77777777" w:rsidR="00C6630B" w:rsidRDefault="0048101A">
    <w:pPr>
      <w:jc w:val="center"/>
      <w:rPr>
        <w:rFonts w:ascii="Bookman Old Style" w:eastAsia="Bookman Old Style" w:hAnsi="Bookman Old Style" w:cs="Bookman Old Style"/>
        <w:color w:val="000000"/>
        <w:sz w:val="20"/>
        <w:szCs w:val="20"/>
      </w:rPr>
    </w:pPr>
    <w:r>
      <w:rPr>
        <w:noProof/>
      </w:rPr>
      <w:drawing>
        <wp:anchor distT="0" distB="0" distL="0" distR="0" simplePos="0" relativeHeight="251658240" behindDoc="1" locked="0" layoutInCell="1" hidden="0" allowOverlap="1" wp14:anchorId="77F8811B" wp14:editId="137DE6FE">
          <wp:simplePos x="0" y="0"/>
          <wp:positionH relativeFrom="column">
            <wp:posOffset>2394268</wp:posOffset>
          </wp:positionH>
          <wp:positionV relativeFrom="paragraph">
            <wp:posOffset>-241448</wp:posOffset>
          </wp:positionV>
          <wp:extent cx="1265535" cy="941831"/>
          <wp:effectExtent l="0" t="0" r="0" b="0"/>
          <wp:wrapNone/>
          <wp:docPr id="10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65535" cy="941831"/>
                  </a:xfrm>
                  <a:prstGeom prst="rect">
                    <a:avLst/>
                  </a:prstGeom>
                  <a:ln/>
                </pic:spPr>
              </pic:pic>
            </a:graphicData>
          </a:graphic>
        </wp:anchor>
      </w:drawing>
    </w:r>
  </w:p>
  <w:p w14:paraId="519D1D4A" w14:textId="77777777" w:rsidR="00C6630B" w:rsidRDefault="00C6630B">
    <w:pPr>
      <w:pBdr>
        <w:top w:val="nil"/>
        <w:left w:val="nil"/>
        <w:bottom w:val="single" w:sz="4" w:space="1" w:color="000000"/>
        <w:right w:val="nil"/>
        <w:between w:val="nil"/>
      </w:pBdr>
      <w:tabs>
        <w:tab w:val="center" w:pos="4419"/>
        <w:tab w:val="right" w:pos="8838"/>
      </w:tabs>
      <w:jc w:val="center"/>
      <w:rPr>
        <w:rFonts w:ascii="Arial" w:eastAsia="Arial" w:hAnsi="Arial" w:cs="Arial"/>
        <w:color w:val="000000"/>
        <w:sz w:val="16"/>
        <w:szCs w:val="16"/>
      </w:rPr>
    </w:pPr>
  </w:p>
  <w:p w14:paraId="1379796D" w14:textId="77777777" w:rsidR="00C6630B" w:rsidRDefault="00C6630B">
    <w:pPr>
      <w:pBdr>
        <w:top w:val="nil"/>
        <w:left w:val="nil"/>
        <w:bottom w:val="single" w:sz="4" w:space="1" w:color="000000"/>
        <w:right w:val="nil"/>
        <w:between w:val="nil"/>
      </w:pBdr>
      <w:tabs>
        <w:tab w:val="center" w:pos="4419"/>
        <w:tab w:val="right" w:pos="8838"/>
      </w:tabs>
      <w:jc w:val="center"/>
      <w:rPr>
        <w:rFonts w:ascii="Arial" w:eastAsia="Arial" w:hAnsi="Arial" w:cs="Arial"/>
        <w:sz w:val="16"/>
        <w:szCs w:val="16"/>
      </w:rPr>
    </w:pPr>
  </w:p>
  <w:p w14:paraId="36340066" w14:textId="77777777" w:rsidR="00C6630B" w:rsidRDefault="00C6630B">
    <w:pPr>
      <w:pBdr>
        <w:top w:val="nil"/>
        <w:left w:val="nil"/>
        <w:bottom w:val="single" w:sz="4" w:space="1" w:color="000000"/>
        <w:right w:val="nil"/>
        <w:between w:val="nil"/>
      </w:pBdr>
      <w:tabs>
        <w:tab w:val="center" w:pos="4419"/>
        <w:tab w:val="right" w:pos="8838"/>
      </w:tabs>
      <w:jc w:val="center"/>
      <w:rPr>
        <w:rFonts w:ascii="Arial" w:eastAsia="Arial" w:hAnsi="Arial" w:cs="Arial"/>
        <w:sz w:val="16"/>
        <w:szCs w:val="16"/>
      </w:rPr>
    </w:pPr>
  </w:p>
  <w:p w14:paraId="04000C92" w14:textId="77777777" w:rsidR="00C6630B" w:rsidRDefault="00C6630B">
    <w:pPr>
      <w:pBdr>
        <w:top w:val="nil"/>
        <w:left w:val="nil"/>
        <w:bottom w:val="single" w:sz="4" w:space="1" w:color="000000"/>
        <w:right w:val="nil"/>
        <w:between w:val="nil"/>
      </w:pBdr>
      <w:tabs>
        <w:tab w:val="center" w:pos="4419"/>
        <w:tab w:val="right" w:pos="8838"/>
      </w:tabs>
      <w:jc w:val="center"/>
      <w:rPr>
        <w:rFonts w:ascii="Arial" w:eastAsia="Arial" w:hAnsi="Arial" w:cs="Arial"/>
        <w:sz w:val="16"/>
        <w:szCs w:val="16"/>
      </w:rPr>
    </w:pPr>
  </w:p>
  <w:p w14:paraId="10EEE368" w14:textId="77777777" w:rsidR="00C6630B" w:rsidRDefault="00C6630B">
    <w:pPr>
      <w:pBdr>
        <w:top w:val="nil"/>
        <w:left w:val="nil"/>
        <w:bottom w:val="single" w:sz="4" w:space="1" w:color="000000"/>
        <w:right w:val="nil"/>
        <w:between w:val="nil"/>
      </w:pBdr>
      <w:tabs>
        <w:tab w:val="center" w:pos="4419"/>
        <w:tab w:val="right" w:pos="8838"/>
      </w:tabs>
      <w:jc w:val="center"/>
      <w:rPr>
        <w:rFonts w:ascii="Arial" w:eastAsia="Arial" w:hAnsi="Arial" w:cs="Arial"/>
        <w:sz w:val="16"/>
        <w:szCs w:val="16"/>
      </w:rPr>
    </w:pPr>
  </w:p>
  <w:p w14:paraId="3796C042" w14:textId="77777777" w:rsidR="00C6630B" w:rsidRDefault="00C6630B">
    <w:pPr>
      <w:pBdr>
        <w:top w:val="nil"/>
        <w:left w:val="nil"/>
        <w:bottom w:val="single" w:sz="4" w:space="1" w:color="000000"/>
        <w:right w:val="nil"/>
        <w:between w:val="nil"/>
      </w:pBdr>
      <w:tabs>
        <w:tab w:val="center" w:pos="4419"/>
        <w:tab w:val="right" w:pos="8838"/>
      </w:tabs>
      <w:jc w:val="center"/>
      <w:rPr>
        <w:rFonts w:ascii="Arial" w:eastAsia="Arial" w:hAnsi="Arial" w:cs="Arial"/>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30B"/>
    <w:rsid w:val="00147D14"/>
    <w:rsid w:val="00317DFE"/>
    <w:rsid w:val="0038124F"/>
    <w:rsid w:val="0048101A"/>
    <w:rsid w:val="0070033B"/>
    <w:rsid w:val="008868E0"/>
    <w:rsid w:val="008E43A5"/>
    <w:rsid w:val="00C6630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CE459"/>
  <w15:docId w15:val="{1EA3D9FD-94C4-4D12-ACD2-D37B2614A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a">
    <w:basedOn w:val="TableNormal6"/>
    <w:tblPr>
      <w:tblStyleRowBandSize w:val="1"/>
      <w:tblStyleColBandSize w:val="1"/>
      <w:tblCellMar>
        <w:left w:w="70" w:type="dxa"/>
        <w:right w:w="70" w:type="dxa"/>
      </w:tblCellMar>
    </w:tblPr>
  </w:style>
  <w:style w:type="table" w:customStyle="1" w:styleId="a0">
    <w:basedOn w:val="TableNormal6"/>
    <w:tblPr>
      <w:tblStyleRowBandSize w:val="1"/>
      <w:tblStyleColBandSize w:val="1"/>
      <w:tblCellMar>
        <w:left w:w="70" w:type="dxa"/>
        <w:right w:w="70" w:type="dxa"/>
      </w:tblCellMar>
    </w:tblPr>
  </w:style>
  <w:style w:type="table" w:customStyle="1" w:styleId="a1">
    <w:basedOn w:val="TableNormal6"/>
    <w:tblPr>
      <w:tblStyleRowBandSize w:val="1"/>
      <w:tblStyleColBandSize w:val="1"/>
      <w:tblCellMar>
        <w:left w:w="70" w:type="dxa"/>
        <w:right w:w="70" w:type="dxa"/>
      </w:tblCellMar>
    </w:tblPr>
  </w:style>
  <w:style w:type="table" w:customStyle="1" w:styleId="a2">
    <w:basedOn w:val="TableNormal6"/>
    <w:tblPr>
      <w:tblStyleRowBandSize w:val="1"/>
      <w:tblStyleColBandSize w:val="1"/>
      <w:tblCellMar>
        <w:left w:w="70" w:type="dxa"/>
        <w:right w:w="70" w:type="dxa"/>
      </w:tblCellMar>
    </w:tblPr>
  </w:style>
  <w:style w:type="table" w:customStyle="1" w:styleId="a3">
    <w:basedOn w:val="TableNormal6"/>
    <w:tblPr>
      <w:tblStyleRowBandSize w:val="1"/>
      <w:tblStyleColBandSize w:val="1"/>
      <w:tblCellMar>
        <w:left w:w="70" w:type="dxa"/>
        <w:right w:w="70" w:type="dxa"/>
      </w:tblCellMar>
    </w:tblPr>
  </w:style>
  <w:style w:type="table" w:customStyle="1" w:styleId="a4">
    <w:basedOn w:val="TableNormal6"/>
    <w:tblPr>
      <w:tblStyleRowBandSize w:val="1"/>
      <w:tblStyleColBandSize w:val="1"/>
      <w:tblCellMar>
        <w:left w:w="70" w:type="dxa"/>
        <w:right w:w="70" w:type="dxa"/>
      </w:tblCellMar>
    </w:tblPr>
  </w:style>
  <w:style w:type="paragraph" w:styleId="Encabezado">
    <w:name w:val="header"/>
    <w:basedOn w:val="Normal"/>
    <w:link w:val="EncabezadoCar"/>
    <w:uiPriority w:val="99"/>
    <w:unhideWhenUsed/>
    <w:rsid w:val="00FD6D49"/>
    <w:pPr>
      <w:tabs>
        <w:tab w:val="center" w:pos="4252"/>
        <w:tab w:val="right" w:pos="8504"/>
      </w:tabs>
    </w:pPr>
  </w:style>
  <w:style w:type="character" w:customStyle="1" w:styleId="EncabezadoCar">
    <w:name w:val="Encabezado Car"/>
    <w:basedOn w:val="Fuentedeprrafopredeter"/>
    <w:link w:val="Encabezado"/>
    <w:uiPriority w:val="99"/>
    <w:rsid w:val="00FD6D49"/>
  </w:style>
  <w:style w:type="paragraph" w:styleId="Piedepgina">
    <w:name w:val="footer"/>
    <w:basedOn w:val="Normal"/>
    <w:link w:val="PiedepginaCar"/>
    <w:uiPriority w:val="99"/>
    <w:unhideWhenUsed/>
    <w:rsid w:val="00FD6D49"/>
    <w:pPr>
      <w:tabs>
        <w:tab w:val="center" w:pos="4252"/>
        <w:tab w:val="right" w:pos="8504"/>
      </w:tabs>
    </w:pPr>
  </w:style>
  <w:style w:type="character" w:customStyle="1" w:styleId="PiedepginaCar">
    <w:name w:val="Pie de página Car"/>
    <w:basedOn w:val="Fuentedeprrafopredeter"/>
    <w:link w:val="Piedepgina"/>
    <w:uiPriority w:val="99"/>
    <w:rsid w:val="00FD6D49"/>
  </w:style>
  <w:style w:type="paragraph" w:styleId="Textodeglobo">
    <w:name w:val="Balloon Text"/>
    <w:basedOn w:val="Normal"/>
    <w:link w:val="TextodegloboCar"/>
    <w:uiPriority w:val="99"/>
    <w:semiHidden/>
    <w:unhideWhenUsed/>
    <w:rsid w:val="0067553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7553F"/>
    <w:rPr>
      <w:rFonts w:ascii="Segoe UI" w:hAnsi="Segoe UI" w:cs="Segoe UI"/>
      <w:sz w:val="18"/>
      <w:szCs w:val="18"/>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TAyCdDKHBvZrqfWabOPNcPsjJQ==">CgMxLjAyDmgudW1iemszZDVyaWs1OAByITE0MDZhNWVrUEx1alpwUnBnRkRSUjdpelF4WnYtaFQtRQ==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630</Words>
  <Characters>3465</Characters>
  <Application>Microsoft Office Word</Application>
  <DocSecurity>0</DocSecurity>
  <Lines>28</Lines>
  <Paragraphs>8</Paragraphs>
  <ScaleCrop>false</ScaleCrop>
  <Company/>
  <LinksUpToDate>false</LinksUpToDate>
  <CharactersWithSpaces>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mpnhcd4</dc:creator>
  <cp:lastModifiedBy>shcd</cp:lastModifiedBy>
  <cp:revision>8</cp:revision>
  <dcterms:created xsi:type="dcterms:W3CDTF">2026-02-20T16:40:00Z</dcterms:created>
  <dcterms:modified xsi:type="dcterms:W3CDTF">2026-03-18T15:11:00Z</dcterms:modified>
</cp:coreProperties>
</file>