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5CEC" w:rsidRDefault="00B95CEC">
      <w:pPr>
        <w:spacing w:after="0"/>
        <w:jc w:val="center"/>
        <w:rPr>
          <w:rFonts w:ascii="Bookman Old Style" w:eastAsia="Bookman Old Style" w:hAnsi="Bookman Old Style" w:cs="Bookman Old Style"/>
          <w:b/>
          <w:bCs/>
          <w:sz w:val="30"/>
          <w:szCs w:val="30"/>
        </w:rPr>
      </w:pPr>
    </w:p>
    <w:p w:rsidR="00B95CEC" w:rsidRDefault="00B95CEC">
      <w:pPr>
        <w:spacing w:after="0"/>
        <w:jc w:val="center"/>
        <w:rPr>
          <w:rFonts w:ascii="Bookman Old Style" w:eastAsia="Bookman Old Style" w:hAnsi="Bookman Old Style" w:cs="Bookman Old Style"/>
          <w:b/>
          <w:bCs/>
          <w:sz w:val="30"/>
          <w:szCs w:val="30"/>
        </w:rPr>
      </w:pPr>
      <w:r>
        <w:rPr>
          <w:rFonts w:ascii="Bookman Old Style" w:eastAsia="Bookman Old Style" w:hAnsi="Bookman Old Style" w:cs="Bookman Old Style"/>
          <w:b/>
          <w:bCs/>
          <w:sz w:val="30"/>
          <w:szCs w:val="30"/>
        </w:rPr>
        <w:t>ANEXO I</w:t>
      </w:r>
    </w:p>
    <w:p w:rsidR="00B95CEC" w:rsidRDefault="00B95CEC">
      <w:pPr>
        <w:spacing w:after="0"/>
        <w:jc w:val="center"/>
        <w:rPr>
          <w:rFonts w:ascii="Bookman Old Style" w:eastAsia="Bookman Old Style" w:hAnsi="Bookman Old Style" w:cs="Bookman Old Style"/>
          <w:b/>
          <w:bCs/>
          <w:sz w:val="30"/>
          <w:szCs w:val="30"/>
        </w:rPr>
      </w:pPr>
    </w:p>
    <w:p w:rsidR="009E3D00" w:rsidRDefault="00D800F2">
      <w:pPr>
        <w:spacing w:after="0"/>
        <w:jc w:val="center"/>
        <w:rPr>
          <w:rFonts w:ascii="Bookman Old Style" w:eastAsia="Bookman Old Style" w:hAnsi="Bookman Old Style" w:cs="Bookman Old Style"/>
          <w:b/>
          <w:bCs/>
          <w:sz w:val="30"/>
          <w:szCs w:val="30"/>
        </w:rPr>
      </w:pPr>
      <w:r>
        <w:rPr>
          <w:rFonts w:ascii="Bookman Old Style" w:eastAsia="Bookman Old Style" w:hAnsi="Bookman Old Style" w:cs="Bookman Old Style"/>
          <w:b/>
          <w:bCs/>
          <w:sz w:val="30"/>
          <w:szCs w:val="30"/>
        </w:rPr>
        <w:t xml:space="preserve">SUMARIO </w:t>
      </w:r>
    </w:p>
    <w:p w:rsidR="009E3D00" w:rsidRDefault="00D800F2">
      <w:pPr>
        <w:spacing w:after="0"/>
        <w:ind w:left="720" w:firstLine="72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 xml:space="preserve"> LICITACIÓN PÚBLICA N° 13/2026 – PRIMER LLAMADO</w:t>
      </w: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“EJECUCIÓN DE OBRA: EXTENSIÓN DE RED DE AGUA POTABLE EN EL SECTOR DEL BARRIO LAS PIEDRITAS: CALLES LOS ARAUCANOS, RUCA CHOROY, LAS RETAMAS Y LAS FUCSIAS”</w:t>
      </w:r>
    </w:p>
    <w:p w:rsidR="009E3D00" w:rsidRDefault="009E3D00">
      <w:pPr>
        <w:spacing w:after="0"/>
        <w:jc w:val="both"/>
        <w:rPr>
          <w:rFonts w:ascii="Bookman Old Style" w:eastAsia="Bookman Old Style" w:hAnsi="Bookman Old Style" w:cs="Bookman Old Style"/>
          <w:b/>
          <w:bCs/>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OBJETO:</w:t>
      </w:r>
      <w:r>
        <w:rPr>
          <w:rFonts w:ascii="Bookman Old Style" w:eastAsia="Bookman Old Style" w:hAnsi="Bookman Old Style" w:cs="Bookman Old Style"/>
          <w:sz w:val="24"/>
          <w:szCs w:val="24"/>
        </w:rPr>
        <w:t xml:space="preserve"> “Llamado a Licitación Pública N°13/2026 para “EJECUCIÓN</w:t>
      </w:r>
      <w:r>
        <w:rPr>
          <w:rFonts w:ascii="Bookman Old Style" w:eastAsia="Bookman Old Style" w:hAnsi="Bookman Old Style" w:cs="Bookman Old Style"/>
          <w:b/>
          <w:bCs/>
          <w:sz w:val="24"/>
          <w:szCs w:val="24"/>
        </w:rPr>
        <w:t xml:space="preserve"> DE OBRA: EXTENSIÓN DE RED DE AGUA PO</w:t>
      </w:r>
      <w:r>
        <w:rPr>
          <w:rFonts w:ascii="Bookman Old Style" w:eastAsia="Bookman Old Style" w:hAnsi="Bookman Old Style" w:cs="Bookman Old Style"/>
          <w:b/>
          <w:bCs/>
          <w:sz w:val="24"/>
          <w:szCs w:val="24"/>
        </w:rPr>
        <w:t xml:space="preserve">TABLE EN EL SECTOR DEL BARRIO LAS PIEDRITAS: CALLES LOS ARAUCANOS, RUCA CHOROY, LAS RETAMAS Y LAS FUCSIAS” </w:t>
      </w:r>
      <w:r>
        <w:rPr>
          <w:rFonts w:ascii="Bookman Old Style" w:eastAsia="Bookman Old Style" w:hAnsi="Bookman Old Style" w:cs="Bookman Old Style"/>
          <w:sz w:val="24"/>
          <w:szCs w:val="24"/>
        </w:rPr>
        <w:t>SEGÚN ANEXO I ESPECIFICACIONES TÉCNICAS”</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PRESUPUESTO OFICIAL</w:t>
      </w:r>
      <w:r>
        <w:rPr>
          <w:rFonts w:ascii="Bookman Old Style" w:eastAsia="Bookman Old Style" w:hAnsi="Bookman Old Style" w:cs="Bookman Old Style"/>
          <w:sz w:val="24"/>
          <w:szCs w:val="24"/>
        </w:rPr>
        <w:t xml:space="preserve">: PESOS </w:t>
      </w:r>
      <w:r>
        <w:rPr>
          <w:rFonts w:ascii="Bookman Old Style" w:eastAsia="Bookman Old Style" w:hAnsi="Bookman Old Style" w:cs="Bookman Old Style"/>
          <w:sz w:val="24"/>
          <w:szCs w:val="24"/>
          <w:highlight w:val="white"/>
        </w:rPr>
        <w:t>TRESCIENTOS DIEZ MILLONES</w:t>
      </w:r>
      <w:r>
        <w:rPr>
          <w:rFonts w:ascii="Bookman Old Style" w:eastAsia="Bookman Old Style" w:hAnsi="Bookman Old Style" w:cs="Bookman Old Style"/>
          <w:sz w:val="24"/>
          <w:szCs w:val="24"/>
        </w:rPr>
        <w:t xml:space="preserve"> CON 00/100 ($ 310.000.000,00) a valores de abril de 20</w:t>
      </w:r>
      <w:r>
        <w:rPr>
          <w:rFonts w:ascii="Bookman Old Style" w:eastAsia="Bookman Old Style" w:hAnsi="Bookman Old Style" w:cs="Bookman Old Style"/>
          <w:sz w:val="24"/>
          <w:szCs w:val="24"/>
        </w:rPr>
        <w:t>26, el PRESUPUESTO OFICIAL será ajustado mensualmente por IPC Neuquén (Índice de Precios al consumidor de Neuquén), tomando como base el índice del mes anterior a la aprobación del PBCG y como índice de ajuste el correspondiente al mes anterior a la adquis</w:t>
      </w:r>
      <w:r>
        <w:rPr>
          <w:rFonts w:ascii="Bookman Old Style" w:eastAsia="Bookman Old Style" w:hAnsi="Bookman Old Style" w:cs="Bookman Old Style"/>
          <w:sz w:val="24"/>
          <w:szCs w:val="24"/>
        </w:rPr>
        <w:t xml:space="preserve">ición o prestación de servicio. </w:t>
      </w:r>
    </w:p>
    <w:p w:rsidR="009E3D00" w:rsidRDefault="00D800F2">
      <w:pPr>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FORMA DE PAGO</w:t>
      </w:r>
      <w:r>
        <w:rPr>
          <w:rFonts w:ascii="Bookman Old Style" w:eastAsia="Bookman Old Style" w:hAnsi="Bookman Old Style" w:cs="Bookman Old Style"/>
          <w:sz w:val="24"/>
          <w:szCs w:val="24"/>
        </w:rPr>
        <w:t xml:space="preserve">: El pago del monto de contrato se realizará de la siguiente manera: </w:t>
      </w:r>
    </w:p>
    <w:p w:rsidR="009E3D00" w:rsidRDefault="00D800F2">
      <w:pPr>
        <w:jc w:val="both"/>
        <w:rPr>
          <w:rFonts w:ascii="Bookman Old Style" w:eastAsia="Bookman Old Style" w:hAnsi="Bookman Old Style" w:cs="Bookman Old Style"/>
          <w:color w:val="000000"/>
          <w:sz w:val="24"/>
          <w:szCs w:val="24"/>
        </w:rPr>
      </w:pPr>
      <w:bookmarkStart w:id="0" w:name="_heading=h.trl0crizyi19" w:colFirst="0" w:colLast="0"/>
      <w:bookmarkEnd w:id="0"/>
      <w:r>
        <w:rPr>
          <w:rFonts w:ascii="Bookman Old Style" w:eastAsia="Bookman Old Style" w:hAnsi="Bookman Old Style" w:cs="Bookman Old Style"/>
          <w:b/>
          <w:bCs/>
          <w:color w:val="000000"/>
          <w:sz w:val="24"/>
          <w:szCs w:val="24"/>
        </w:rPr>
        <w:t>Anticipo Financiero:</w:t>
      </w:r>
      <w:r>
        <w:rPr>
          <w:rFonts w:ascii="Bookman Old Style" w:eastAsia="Bookman Old Style" w:hAnsi="Bookman Old Style" w:cs="Bookman Old Style"/>
          <w:color w:val="000000"/>
          <w:sz w:val="24"/>
          <w:szCs w:val="24"/>
        </w:rPr>
        <w:t xml:space="preserve"> Se abonará en caso de ser solicitado, el TREINTA (30%) del monto total del contrato, una vez firmado el mismo y contra </w:t>
      </w:r>
      <w:r>
        <w:rPr>
          <w:rFonts w:ascii="Bookman Old Style" w:eastAsia="Bookman Old Style" w:hAnsi="Bookman Old Style" w:cs="Bookman Old Style"/>
          <w:color w:val="000000"/>
          <w:sz w:val="24"/>
          <w:szCs w:val="24"/>
        </w:rPr>
        <w:t xml:space="preserve">la presentación por parte del adjudicatario de la correspondiente Garantía de Ejecución de Obra o Prestación de servicio por el cien por ciento (100%) del valor a percibir por el contrato. </w:t>
      </w:r>
    </w:p>
    <w:p w:rsidR="009E3D00" w:rsidRDefault="00D800F2">
      <w:pPr>
        <w:pBdr>
          <w:top w:val="nil"/>
          <w:left w:val="nil"/>
          <w:bottom w:val="nil"/>
          <w:right w:val="nil"/>
          <w:between w:val="nil"/>
        </w:pBdr>
        <w:tabs>
          <w:tab w:val="left" w:pos="284"/>
        </w:tabs>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Saldo</w:t>
      </w:r>
      <w:r>
        <w:rPr>
          <w:rFonts w:ascii="Bookman Old Style" w:eastAsia="Bookman Old Style" w:hAnsi="Bookman Old Style" w:cs="Bookman Old Style"/>
          <w:b/>
          <w:bCs/>
          <w:color w:val="000000"/>
          <w:sz w:val="24"/>
          <w:szCs w:val="24"/>
        </w:rPr>
        <w:t>:</w:t>
      </w:r>
      <w:r>
        <w:rPr>
          <w:rFonts w:ascii="Bookman Old Style" w:eastAsia="Bookman Old Style" w:hAnsi="Bookman Old Style" w:cs="Bookman Old Style"/>
          <w:color w:val="000000"/>
          <w:sz w:val="24"/>
          <w:szCs w:val="24"/>
        </w:rPr>
        <w:t xml:space="preserve"> El saldo restante se abonará mediante Certificados de Avanc</w:t>
      </w:r>
      <w:r>
        <w:rPr>
          <w:rFonts w:ascii="Bookman Old Style" w:eastAsia="Bookman Old Style" w:hAnsi="Bookman Old Style" w:cs="Bookman Old Style"/>
          <w:color w:val="000000"/>
          <w:sz w:val="24"/>
          <w:szCs w:val="24"/>
        </w:rPr>
        <w:t xml:space="preserve">e de Obra o sistema a definir por la </w:t>
      </w:r>
      <w:r>
        <w:rPr>
          <w:rFonts w:ascii="Bookman Old Style" w:eastAsia="Bookman Old Style" w:hAnsi="Bookman Old Style" w:cs="Bookman Old Style"/>
          <w:sz w:val="24"/>
          <w:szCs w:val="24"/>
        </w:rPr>
        <w:t>secretaría</w:t>
      </w:r>
      <w:r>
        <w:rPr>
          <w:rFonts w:ascii="Bookman Old Style" w:eastAsia="Bookman Old Style" w:hAnsi="Bookman Old Style" w:cs="Bookman Old Style"/>
          <w:color w:val="000000"/>
          <w:sz w:val="24"/>
          <w:szCs w:val="24"/>
        </w:rPr>
        <w:t xml:space="preserve"> peticionante</w:t>
      </w:r>
      <w:r>
        <w:rPr>
          <w:rFonts w:ascii="Bookman Old Style" w:eastAsia="Bookman Old Style" w:hAnsi="Bookman Old Style" w:cs="Bookman Old Style"/>
          <w:sz w:val="24"/>
          <w:szCs w:val="24"/>
        </w:rPr>
        <w:t xml:space="preserve">, previa emisión por parte del adjudicatario de la correspondiente factura y certificación del área responsable  </w:t>
      </w:r>
    </w:p>
    <w:p w:rsidR="009E3D00" w:rsidRDefault="00D800F2">
      <w:pPr>
        <w:pBdr>
          <w:top w:val="nil"/>
          <w:left w:val="nil"/>
          <w:bottom w:val="nil"/>
          <w:right w:val="nil"/>
          <w:between w:val="nil"/>
        </w:pBdr>
        <w:tabs>
          <w:tab w:val="left" w:pos="284"/>
        </w:tabs>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PLAZO:</w:t>
      </w:r>
      <w:r>
        <w:rPr>
          <w:rFonts w:ascii="Bookman Old Style" w:eastAsia="Bookman Old Style" w:hAnsi="Bookman Old Style" w:cs="Bookman Old Style"/>
          <w:sz w:val="24"/>
          <w:szCs w:val="24"/>
        </w:rPr>
        <w:t xml:space="preserve"> El plazo del cumplimiento del contrato se establece en 50 días corridos.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GARANTÍA DE LA OFERTA</w:t>
      </w:r>
      <w:r>
        <w:rPr>
          <w:rFonts w:ascii="Bookman Old Style" w:eastAsia="Bookman Old Style" w:hAnsi="Bookman Old Style" w:cs="Bookman Old Style"/>
          <w:sz w:val="24"/>
          <w:szCs w:val="24"/>
        </w:rPr>
        <w:t xml:space="preserve">: $31.000.000,00 PESOS TREINTA Y UN MILLONES CON 00/100.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MANTENIMIENTO DE LA OFERTA</w:t>
      </w:r>
      <w:r>
        <w:rPr>
          <w:rFonts w:ascii="Bookman Old Style" w:eastAsia="Bookman Old Style" w:hAnsi="Bookman Old Style" w:cs="Bookman Old Style"/>
          <w:sz w:val="24"/>
          <w:szCs w:val="24"/>
        </w:rPr>
        <w:t>: treinta (30) días hábiles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VALOR DEL PLIEGO</w:t>
      </w:r>
      <w:r>
        <w:rPr>
          <w:rFonts w:ascii="Bookman Old Style" w:eastAsia="Bookman Old Style" w:hAnsi="Bookman Old Style" w:cs="Bookman Old Style"/>
          <w:sz w:val="24"/>
          <w:szCs w:val="24"/>
        </w:rPr>
        <w:t>: $3.100.000,00 PESOS TRES MILLON</w:t>
      </w:r>
      <w:r>
        <w:rPr>
          <w:rFonts w:ascii="Bookman Old Style" w:eastAsia="Bookman Old Style" w:hAnsi="Bookman Old Style" w:cs="Bookman Old Style"/>
          <w:sz w:val="24"/>
          <w:szCs w:val="24"/>
        </w:rPr>
        <w:t>ES CIEN MIL CON 00/100.</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RETIRO DEL PLIEGO DE BASES Y CONDICIONES GENERALES</w:t>
      </w:r>
      <w:r>
        <w:rPr>
          <w:rFonts w:ascii="Bookman Old Style" w:eastAsia="Bookman Old Style" w:hAnsi="Bookman Old Style" w:cs="Bookman Old Style"/>
          <w:sz w:val="24"/>
          <w:szCs w:val="24"/>
        </w:rPr>
        <w:t xml:space="preserve">: </w:t>
      </w: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sz w:val="24"/>
          <w:szCs w:val="24"/>
        </w:rPr>
        <w:t>En mesa de Entrada de la Secretaría de Servicios Públicos perteneciente a la Municipalidad de Villa la Angostura, ubicada en calle Calafate N° 25 de la Ciudad de Villa la Angostur</w:t>
      </w:r>
      <w:r>
        <w:rPr>
          <w:rFonts w:ascii="Bookman Old Style" w:eastAsia="Bookman Old Style" w:hAnsi="Bookman Old Style" w:cs="Bookman Old Style"/>
          <w:sz w:val="24"/>
          <w:szCs w:val="24"/>
        </w:rPr>
        <w:t xml:space="preserve">a (8407)-Neuquén. También se podrá solicitar la remisión del pliego en formato digital previo pago del valor del pliego por depósito y/o transferencia a la cuenta corriente N° 109119/005.  </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lastRenderedPageBreak/>
        <w:t xml:space="preserve">ENTREGA Y PRESENTACIÓN DE OFERTAS: </w:t>
      </w:r>
      <w:r>
        <w:rPr>
          <w:rFonts w:ascii="Bookman Old Style" w:eastAsia="Bookman Old Style" w:hAnsi="Bookman Old Style" w:cs="Bookman Old Style"/>
          <w:sz w:val="24"/>
          <w:szCs w:val="24"/>
          <w:highlight w:val="yellow"/>
        </w:rPr>
        <w:t>Hasta las 11:00 del día ......</w:t>
      </w:r>
      <w:r>
        <w:rPr>
          <w:rFonts w:ascii="Bookman Old Style" w:eastAsia="Bookman Old Style" w:hAnsi="Bookman Old Style" w:cs="Bookman Old Style"/>
          <w:sz w:val="24"/>
          <w:szCs w:val="24"/>
          <w:highlight w:val="yellow"/>
        </w:rPr>
        <w:t>....... de..........de 2026</w:t>
      </w:r>
      <w:r>
        <w:rPr>
          <w:rFonts w:ascii="Bookman Old Style" w:eastAsia="Bookman Old Style" w:hAnsi="Bookman Old Style" w:cs="Bookman Old Style"/>
          <w:sz w:val="24"/>
          <w:szCs w:val="24"/>
        </w:rPr>
        <w:t xml:space="preserve"> en Mesa de Entrada de La Municipalidad, ubicada en calle Obispo de Nevares N° 32 de la ciudad de Villa la Angostura (8047)-Neuquén.   </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FECHA Y LUGAR DE APERTURA DE SOBRES:</w:t>
      </w:r>
      <w:r>
        <w:rPr>
          <w:rFonts w:ascii="Bookman Old Style" w:eastAsia="Bookman Old Style" w:hAnsi="Bookman Old Style" w:cs="Bookman Old Style"/>
          <w:sz w:val="24"/>
          <w:szCs w:val="24"/>
        </w:rPr>
        <w:t xml:space="preserve"> </w:t>
      </w:r>
      <w:r>
        <w:rPr>
          <w:rFonts w:ascii="Bookman Old Style" w:eastAsia="Bookman Old Style" w:hAnsi="Bookman Old Style" w:cs="Bookman Old Style"/>
          <w:sz w:val="24"/>
          <w:szCs w:val="24"/>
          <w:highlight w:val="yellow"/>
        </w:rPr>
        <w:t>A 11:30 del día................de ..............del 2026</w:t>
      </w:r>
      <w:r>
        <w:rPr>
          <w:rFonts w:ascii="Bookman Old Style" w:eastAsia="Bookman Old Style" w:hAnsi="Bookman Old Style" w:cs="Bookman Old Style"/>
          <w:sz w:val="24"/>
          <w:szCs w:val="24"/>
        </w:rPr>
        <w:t xml:space="preserve"> en instalaciones del Centro de Congresos y Convenciones Arrayanes de la ciudad de Villa la Angostura (8047)-Neuquén; con presencia de la Autoridad de aplicación, la Auditoría Municipal y los oferente</w:t>
      </w:r>
      <w:r>
        <w:rPr>
          <w:rFonts w:ascii="Bookman Old Style" w:eastAsia="Bookman Old Style" w:hAnsi="Bookman Old Style" w:cs="Bookman Old Style"/>
          <w:sz w:val="24"/>
          <w:szCs w:val="24"/>
        </w:rPr>
        <w:t>s o público en general que decida concurrir a la misma</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CONSULTAS</w:t>
      </w:r>
      <w:r>
        <w:rPr>
          <w:rFonts w:ascii="Bookman Old Style" w:eastAsia="Bookman Old Style" w:hAnsi="Bookman Old Style" w:cs="Bookman Old Style"/>
          <w:sz w:val="24"/>
          <w:szCs w:val="24"/>
        </w:rPr>
        <w:t>: Secretaría de Servicios Públicos de la Municipalidad de Villa la Angostura, ubicada en Calle Calafate N°  25 (8407); Villa la Angostura-Neuquén; en el horario administrativo de 7:00 a 14:00</w:t>
      </w:r>
      <w:r>
        <w:rPr>
          <w:rFonts w:ascii="Bookman Old Style" w:eastAsia="Bookman Old Style" w:hAnsi="Bookman Old Style" w:cs="Bookman Old Style"/>
          <w:sz w:val="24"/>
          <w:szCs w:val="24"/>
        </w:rPr>
        <w:t xml:space="preserve"> de lunes a viernes tel.: 0294-4494498; correo electrónico: </w:t>
      </w:r>
      <w:hyperlink r:id="rId7">
        <w:r>
          <w:rPr>
            <w:rFonts w:ascii="Bookman Old Style" w:eastAsia="Bookman Old Style" w:hAnsi="Bookman Old Style" w:cs="Bookman Old Style"/>
            <w:color w:val="0000FF"/>
            <w:sz w:val="24"/>
            <w:szCs w:val="24"/>
            <w:u w:val="single"/>
          </w:rPr>
          <w:t>secretariaop@villalaangostura.gov.ar</w:t>
        </w:r>
      </w:hyperlink>
      <w:r>
        <w:rPr>
          <w:rFonts w:ascii="Bookman Old Style" w:eastAsia="Bookman Old Style" w:hAnsi="Bookman Old Style" w:cs="Bookman Old Style"/>
          <w:sz w:val="24"/>
          <w:szCs w:val="24"/>
        </w:rPr>
        <w:t xml:space="preserve"> y/o en Dirección del Servicio de Agua Potable  al correo electrónico: </w:t>
      </w:r>
      <w:hyperlink r:id="rId8">
        <w:r>
          <w:rPr>
            <w:rFonts w:ascii="Bookman Old Style" w:eastAsia="Bookman Old Style" w:hAnsi="Bookman Old Style" w:cs="Bookman Old Style"/>
            <w:color w:val="0000FF"/>
            <w:sz w:val="24"/>
            <w:szCs w:val="24"/>
            <w:u w:val="single"/>
          </w:rPr>
          <w:t>agua@villalaangostura.gov.ar</w:t>
        </w:r>
      </w:hyperlink>
      <w:r>
        <w:rPr>
          <w:rFonts w:ascii="Bookman Old Style" w:eastAsia="Bookman Old Style" w:hAnsi="Bookman Old Style" w:cs="Bookman Old Style"/>
          <w:sz w:val="24"/>
          <w:szCs w:val="24"/>
        </w:rPr>
        <w:t xml:space="preserve"> .----</w:t>
      </w:r>
    </w:p>
    <w:p w:rsidR="009E3D00" w:rsidRDefault="009E3D00">
      <w:pPr>
        <w:spacing w:after="0"/>
        <w:jc w:val="both"/>
        <w:rPr>
          <w:rFonts w:ascii="Bookman Old Style" w:eastAsia="Bookman Old Style" w:hAnsi="Bookman Old Style" w:cs="Bookman Old Style"/>
          <w:sz w:val="24"/>
          <w:szCs w:val="24"/>
        </w:rPr>
      </w:pPr>
    </w:p>
    <w:p w:rsidR="009E3D00" w:rsidRDefault="009E3D00">
      <w:pPr>
        <w:jc w:val="both"/>
        <w:rPr>
          <w:rFonts w:ascii="Bookman Old Style" w:eastAsia="Bookman Old Style" w:hAnsi="Bookman Old Style" w:cs="Bookman Old Style"/>
          <w:b/>
          <w:bCs/>
          <w:sz w:val="24"/>
          <w:szCs w:val="24"/>
        </w:rPr>
      </w:pPr>
    </w:p>
    <w:p w:rsidR="009E3D00" w:rsidRDefault="009E3D00">
      <w:pPr>
        <w:jc w:val="both"/>
        <w:rPr>
          <w:rFonts w:ascii="Bookman Old Style" w:eastAsia="Bookman Old Style" w:hAnsi="Bookman Old Style" w:cs="Bookman Old Style"/>
          <w:b/>
          <w:bCs/>
          <w:sz w:val="24"/>
          <w:szCs w:val="24"/>
        </w:rPr>
      </w:pPr>
    </w:p>
    <w:p w:rsidR="009E3D00" w:rsidRDefault="009E3D00">
      <w:pPr>
        <w:jc w:val="both"/>
        <w:rPr>
          <w:rFonts w:ascii="Bookman Old Style" w:eastAsia="Bookman Old Style" w:hAnsi="Bookman Old Style" w:cs="Bookman Old Style"/>
          <w:b/>
          <w:bCs/>
          <w:sz w:val="24"/>
          <w:szCs w:val="24"/>
        </w:rPr>
      </w:pPr>
    </w:p>
    <w:p w:rsidR="009E3D00" w:rsidRDefault="009E3D00">
      <w:pPr>
        <w:jc w:val="both"/>
        <w:rPr>
          <w:rFonts w:ascii="Bookman Old Style" w:eastAsia="Bookman Old Style" w:hAnsi="Bookman Old Style" w:cs="Bookman Old Style"/>
          <w:b/>
          <w:bCs/>
          <w:sz w:val="24"/>
          <w:szCs w:val="24"/>
        </w:rPr>
      </w:pPr>
    </w:p>
    <w:p w:rsidR="009E3D00" w:rsidRDefault="009E3D00">
      <w:pPr>
        <w:jc w:val="both"/>
        <w:rPr>
          <w:rFonts w:ascii="Bookman Old Style" w:eastAsia="Bookman Old Style" w:hAnsi="Bookman Old Style" w:cs="Bookman Old Style"/>
          <w:b/>
          <w:bCs/>
          <w:sz w:val="24"/>
          <w:szCs w:val="24"/>
        </w:rPr>
      </w:pPr>
    </w:p>
    <w:p w:rsidR="009E3D00" w:rsidRDefault="009E3D00">
      <w:pPr>
        <w:jc w:val="both"/>
        <w:rPr>
          <w:rFonts w:ascii="Bookman Old Style" w:eastAsia="Bookman Old Style" w:hAnsi="Bookman Old Style" w:cs="Bookman Old Style"/>
          <w:b/>
          <w:bCs/>
          <w:sz w:val="24"/>
          <w:szCs w:val="24"/>
        </w:rPr>
      </w:pPr>
    </w:p>
    <w:p w:rsidR="009E3D00" w:rsidRDefault="009E3D00">
      <w:pPr>
        <w:jc w:val="both"/>
        <w:rPr>
          <w:rFonts w:ascii="Bookman Old Style" w:eastAsia="Bookman Old Style" w:hAnsi="Bookman Old Style" w:cs="Bookman Old Style"/>
          <w:b/>
          <w:bCs/>
          <w:sz w:val="24"/>
          <w:szCs w:val="24"/>
        </w:rPr>
      </w:pPr>
    </w:p>
    <w:p w:rsidR="009E3D00" w:rsidRDefault="009E3D00">
      <w:pPr>
        <w:jc w:val="both"/>
        <w:rPr>
          <w:rFonts w:ascii="Bookman Old Style" w:eastAsia="Bookman Old Style" w:hAnsi="Bookman Old Style" w:cs="Bookman Old Style"/>
          <w:b/>
          <w:bCs/>
          <w:sz w:val="24"/>
          <w:szCs w:val="24"/>
        </w:rPr>
      </w:pPr>
    </w:p>
    <w:p w:rsidR="009E3D00" w:rsidRDefault="009E3D00">
      <w:pPr>
        <w:jc w:val="both"/>
        <w:rPr>
          <w:rFonts w:ascii="Bookman Old Style" w:eastAsia="Bookman Old Style" w:hAnsi="Bookman Old Style" w:cs="Bookman Old Style"/>
          <w:b/>
          <w:bCs/>
          <w:sz w:val="24"/>
          <w:szCs w:val="24"/>
        </w:rPr>
      </w:pPr>
    </w:p>
    <w:p w:rsidR="009E3D00" w:rsidRDefault="009E3D00">
      <w:pPr>
        <w:jc w:val="both"/>
        <w:rPr>
          <w:rFonts w:ascii="Bookman Old Style" w:eastAsia="Bookman Old Style" w:hAnsi="Bookman Old Style" w:cs="Bookman Old Style"/>
          <w:b/>
          <w:bCs/>
          <w:sz w:val="24"/>
          <w:szCs w:val="24"/>
        </w:rPr>
      </w:pPr>
    </w:p>
    <w:p w:rsidR="009E3D00" w:rsidRDefault="009E3D00">
      <w:pPr>
        <w:jc w:val="both"/>
        <w:rPr>
          <w:rFonts w:ascii="Bookman Old Style" w:eastAsia="Bookman Old Style" w:hAnsi="Bookman Old Style" w:cs="Bookman Old Style"/>
          <w:b/>
          <w:bCs/>
          <w:sz w:val="24"/>
          <w:szCs w:val="24"/>
        </w:rPr>
      </w:pPr>
    </w:p>
    <w:p w:rsidR="009E3D00" w:rsidRDefault="009E3D00">
      <w:pPr>
        <w:jc w:val="both"/>
        <w:rPr>
          <w:rFonts w:ascii="Bookman Old Style" w:eastAsia="Bookman Old Style" w:hAnsi="Bookman Old Style" w:cs="Bookman Old Style"/>
          <w:b/>
          <w:bCs/>
          <w:sz w:val="24"/>
          <w:szCs w:val="24"/>
        </w:rPr>
      </w:pPr>
    </w:p>
    <w:p w:rsidR="009E3D00" w:rsidRDefault="009E3D00">
      <w:pPr>
        <w:jc w:val="both"/>
        <w:rPr>
          <w:rFonts w:ascii="Bookman Old Style" w:eastAsia="Bookman Old Style" w:hAnsi="Bookman Old Style" w:cs="Bookman Old Style"/>
          <w:b/>
          <w:bCs/>
          <w:sz w:val="24"/>
          <w:szCs w:val="24"/>
        </w:rPr>
      </w:pPr>
    </w:p>
    <w:p w:rsidR="009E3D00" w:rsidRDefault="009E3D00">
      <w:pPr>
        <w:jc w:val="both"/>
        <w:rPr>
          <w:rFonts w:ascii="Bookman Old Style" w:eastAsia="Bookman Old Style" w:hAnsi="Bookman Old Style" w:cs="Bookman Old Style"/>
          <w:b/>
          <w:bCs/>
          <w:sz w:val="24"/>
          <w:szCs w:val="24"/>
        </w:rPr>
      </w:pPr>
    </w:p>
    <w:p w:rsidR="009E3D00" w:rsidRDefault="009E3D00">
      <w:pPr>
        <w:jc w:val="both"/>
        <w:rPr>
          <w:rFonts w:ascii="Bookman Old Style" w:eastAsia="Bookman Old Style" w:hAnsi="Bookman Old Style" w:cs="Bookman Old Style"/>
          <w:b/>
          <w:bCs/>
          <w:sz w:val="24"/>
          <w:szCs w:val="24"/>
        </w:rPr>
      </w:pPr>
    </w:p>
    <w:p w:rsidR="009E3D00" w:rsidRDefault="009E3D00">
      <w:pPr>
        <w:jc w:val="both"/>
        <w:rPr>
          <w:rFonts w:ascii="Bookman Old Style" w:eastAsia="Bookman Old Style" w:hAnsi="Bookman Old Style" w:cs="Bookman Old Style"/>
          <w:b/>
          <w:bCs/>
          <w:sz w:val="24"/>
          <w:szCs w:val="24"/>
        </w:rPr>
      </w:pPr>
    </w:p>
    <w:p w:rsidR="009E3D00" w:rsidRDefault="009E3D00">
      <w:pPr>
        <w:jc w:val="both"/>
        <w:rPr>
          <w:rFonts w:ascii="Bookman Old Style" w:eastAsia="Bookman Old Style" w:hAnsi="Bookman Old Style" w:cs="Bookman Old Style"/>
          <w:b/>
          <w:bCs/>
          <w:sz w:val="24"/>
          <w:szCs w:val="24"/>
        </w:rPr>
      </w:pPr>
    </w:p>
    <w:p w:rsidR="009E3D00" w:rsidRDefault="009E3D00">
      <w:pPr>
        <w:jc w:val="both"/>
        <w:rPr>
          <w:rFonts w:ascii="Bookman Old Style" w:eastAsia="Bookman Old Style" w:hAnsi="Bookman Old Style" w:cs="Bookman Old Style"/>
          <w:b/>
          <w:bCs/>
          <w:sz w:val="24"/>
          <w:szCs w:val="24"/>
        </w:rPr>
      </w:pPr>
    </w:p>
    <w:p w:rsidR="00B95CEC" w:rsidRDefault="00B95CEC">
      <w:pPr>
        <w:jc w:val="both"/>
        <w:rPr>
          <w:rFonts w:ascii="Bookman Old Style" w:eastAsia="Bookman Old Style" w:hAnsi="Bookman Old Style" w:cs="Bookman Old Style"/>
          <w:b/>
          <w:bCs/>
          <w:sz w:val="24"/>
          <w:szCs w:val="24"/>
        </w:rPr>
      </w:pPr>
    </w:p>
    <w:p w:rsidR="00B95CEC" w:rsidRDefault="00B95CEC">
      <w:pPr>
        <w:jc w:val="both"/>
        <w:rPr>
          <w:rFonts w:ascii="Bookman Old Style" w:eastAsia="Bookman Old Style" w:hAnsi="Bookman Old Style" w:cs="Bookman Old Style"/>
          <w:b/>
          <w:bCs/>
          <w:sz w:val="24"/>
          <w:szCs w:val="24"/>
        </w:rPr>
      </w:pPr>
    </w:p>
    <w:p w:rsidR="009E3D00" w:rsidRDefault="00D800F2">
      <w:pPr>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lastRenderedPageBreak/>
        <w:t>PLIEGO DE BASES Y CONDICIONES GENERALES</w:t>
      </w:r>
    </w:p>
    <w:p w:rsidR="009E3D00" w:rsidRDefault="00D800F2">
      <w:pPr>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GLOSARIO: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A los efectos de la presente contratación, los términos utilizados en este pliego y demás documentación complementaria debe</w:t>
      </w:r>
      <w:r>
        <w:rPr>
          <w:rFonts w:ascii="Bookman Old Style" w:eastAsia="Bookman Old Style" w:hAnsi="Bookman Old Style" w:cs="Bookman Old Style"/>
          <w:sz w:val="24"/>
          <w:szCs w:val="24"/>
        </w:rPr>
        <w:t>rán entenderse conforme a las siguientes definiciones: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P.B.C.G.:</w:t>
      </w:r>
      <w:r>
        <w:rPr>
          <w:rFonts w:ascii="Bookman Old Style" w:eastAsia="Bookman Old Style" w:hAnsi="Bookman Old Style" w:cs="Bookman Old Style"/>
          <w:sz w:val="24"/>
          <w:szCs w:val="24"/>
        </w:rPr>
        <w:t xml:space="preserve"> Pliego de Bases y Condiciones Generales.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AUTORIDAD DE APLICACIÓN</w:t>
      </w:r>
      <w:r>
        <w:rPr>
          <w:rFonts w:ascii="Bookman Old Style" w:eastAsia="Bookman Old Style" w:hAnsi="Bookman Old Style" w:cs="Bookman Old Style"/>
          <w:sz w:val="24"/>
          <w:szCs w:val="24"/>
        </w:rPr>
        <w:t>: La SECRETARÍA DE SERVICIOS PUBLICOS, responsable de la gestión y supervisión del procedimiento.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OFERTA</w:t>
      </w:r>
      <w:r>
        <w:rPr>
          <w:rFonts w:ascii="Bookman Old Style" w:eastAsia="Bookman Old Style" w:hAnsi="Bookman Old Style" w:cs="Bookman Old Style"/>
          <w:sz w:val="24"/>
          <w:szCs w:val="24"/>
        </w:rPr>
        <w:t>: Declaración de voluntad irrevocable, unilateral y receptiva, efectuada por el OFERENTE conforme a las exigencias del P.B.C.G. La OFERTA se integra por la documentación contenida en los Sobres 1 y 2.</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OFERENTE:</w:t>
      </w:r>
      <w:r>
        <w:rPr>
          <w:rFonts w:ascii="Bookman Old Style" w:eastAsia="Bookman Old Style" w:hAnsi="Bookman Old Style" w:cs="Bookman Old Style"/>
          <w:sz w:val="24"/>
          <w:szCs w:val="24"/>
        </w:rPr>
        <w:t xml:space="preserve"> Toda persona jurídica con domicilio legal en </w:t>
      </w:r>
      <w:r>
        <w:rPr>
          <w:rFonts w:ascii="Bookman Old Style" w:eastAsia="Bookman Old Style" w:hAnsi="Bookman Old Style" w:cs="Bookman Old Style"/>
          <w:sz w:val="24"/>
          <w:szCs w:val="24"/>
        </w:rPr>
        <w:t>la República Argentina que se presente al llamado y formule una propuesta.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COMUNICADOS:</w:t>
      </w:r>
      <w:r>
        <w:rPr>
          <w:rFonts w:ascii="Bookman Old Style" w:eastAsia="Bookman Old Style" w:hAnsi="Bookman Old Style" w:cs="Bookman Old Style"/>
          <w:sz w:val="24"/>
          <w:szCs w:val="24"/>
        </w:rPr>
        <w:t xml:space="preserve"> Circulares o disposiciones emitidas por la AUTORIDAD DE APLICACIÓN con el objeto de modificar, complementar o aclarar aspectos de la licitación, ya sea de oficio o en respuesta a consultas de los interesados.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COMISIÓN EVALUADORA:</w:t>
      </w:r>
      <w:r>
        <w:rPr>
          <w:rFonts w:ascii="Bookman Old Style" w:eastAsia="Bookman Old Style" w:hAnsi="Bookman Old Style" w:cs="Bookman Old Style"/>
          <w:sz w:val="24"/>
          <w:szCs w:val="24"/>
        </w:rPr>
        <w:t xml:space="preserve"> Órgano colegiado de aseso</w:t>
      </w:r>
      <w:r>
        <w:rPr>
          <w:rFonts w:ascii="Bookman Old Style" w:eastAsia="Bookman Old Style" w:hAnsi="Bookman Old Style" w:cs="Bookman Old Style"/>
          <w:sz w:val="24"/>
          <w:szCs w:val="24"/>
        </w:rPr>
        <w:t>ramiento encargado del análisis técnico-económico de las OFERTAS, la preselección y la elaboración del orden de mérito que servirá de base para el acto administrativo de adjudicación.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PRE ADJUDICATARIO:</w:t>
      </w:r>
      <w:r>
        <w:rPr>
          <w:rFonts w:ascii="Bookman Old Style" w:eastAsia="Bookman Old Style" w:hAnsi="Bookman Old Style" w:cs="Bookman Old Style"/>
          <w:sz w:val="24"/>
          <w:szCs w:val="24"/>
        </w:rPr>
        <w:t xml:space="preserve"> OFERENTE cuya propuesta ha sido seleccionada de forma</w:t>
      </w:r>
      <w:r>
        <w:rPr>
          <w:rFonts w:ascii="Bookman Old Style" w:eastAsia="Bookman Old Style" w:hAnsi="Bookman Old Style" w:cs="Bookman Old Style"/>
          <w:sz w:val="24"/>
          <w:szCs w:val="24"/>
        </w:rPr>
        <w:t xml:space="preserve"> preliminar en el Informe de </w:t>
      </w:r>
      <w:proofErr w:type="spellStart"/>
      <w:r>
        <w:rPr>
          <w:rFonts w:ascii="Bookman Old Style" w:eastAsia="Bookman Old Style" w:hAnsi="Bookman Old Style" w:cs="Bookman Old Style"/>
          <w:sz w:val="24"/>
          <w:szCs w:val="24"/>
        </w:rPr>
        <w:t>Preadjudicación</w:t>
      </w:r>
      <w:proofErr w:type="spellEnd"/>
      <w:r>
        <w:rPr>
          <w:rFonts w:ascii="Bookman Old Style" w:eastAsia="Bookman Old Style" w:hAnsi="Bookman Old Style" w:cs="Bookman Old Style"/>
          <w:sz w:val="24"/>
          <w:szCs w:val="24"/>
        </w:rPr>
        <w:t>.</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ADJUDICATARIO:</w:t>
      </w:r>
      <w:r>
        <w:rPr>
          <w:rFonts w:ascii="Bookman Old Style" w:eastAsia="Bookman Old Style" w:hAnsi="Bookman Old Style" w:cs="Bookman Old Style"/>
          <w:sz w:val="24"/>
          <w:szCs w:val="24"/>
        </w:rPr>
        <w:t xml:space="preserve"> OFERENTE a favor del cual se ha dictado el acto administrativo de adjudicación definitiva.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CONTRATO:</w:t>
      </w:r>
      <w:r>
        <w:rPr>
          <w:rFonts w:ascii="Bookman Old Style" w:eastAsia="Bookman Old Style" w:hAnsi="Bookman Old Style" w:cs="Bookman Old Style"/>
          <w:sz w:val="24"/>
          <w:szCs w:val="24"/>
        </w:rPr>
        <w:t xml:space="preserve"> Instrumento legal que rige la relación jurídica entre el COMITENTE y el CONTRATISTA.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COMITENTE</w:t>
      </w:r>
      <w:r>
        <w:rPr>
          <w:rFonts w:ascii="Bookman Old Style" w:eastAsia="Bookman Old Style" w:hAnsi="Bookman Old Style" w:cs="Bookman Old Style"/>
          <w:b/>
          <w:bCs/>
          <w:sz w:val="24"/>
          <w:szCs w:val="24"/>
        </w:rPr>
        <w:t>:</w:t>
      </w:r>
      <w:r>
        <w:rPr>
          <w:rFonts w:ascii="Bookman Old Style" w:eastAsia="Bookman Old Style" w:hAnsi="Bookman Old Style" w:cs="Bookman Old Style"/>
          <w:sz w:val="24"/>
          <w:szCs w:val="24"/>
        </w:rPr>
        <w:t xml:space="preserve"> La MUNICIPALIDAD DE VILLA LA ANGOSTURA, a través de la Secretaría de Servicios Públicos.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CONTRATISTA:</w:t>
      </w:r>
      <w:r>
        <w:rPr>
          <w:rFonts w:ascii="Bookman Old Style" w:eastAsia="Bookman Old Style" w:hAnsi="Bookman Old Style" w:cs="Bookman Old Style"/>
          <w:sz w:val="24"/>
          <w:szCs w:val="24"/>
        </w:rPr>
        <w:t xml:space="preserve"> Persona jurídica adjudicataria que asume la calidad de locadora del servicio.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PLAZOS:</w:t>
      </w:r>
      <w:r>
        <w:rPr>
          <w:rFonts w:ascii="Bookman Old Style" w:eastAsia="Bookman Old Style" w:hAnsi="Bookman Old Style" w:cs="Bookman Old Style"/>
          <w:sz w:val="24"/>
          <w:szCs w:val="24"/>
        </w:rPr>
        <w:t xml:space="preserve"> El cómputo de los términos se regirá por las Leyes Provinciales N°</w:t>
      </w:r>
      <w:r>
        <w:rPr>
          <w:rFonts w:ascii="Bookman Old Style" w:eastAsia="Bookman Old Style" w:hAnsi="Bookman Old Style" w:cs="Bookman Old Style"/>
          <w:sz w:val="24"/>
          <w:szCs w:val="24"/>
        </w:rPr>
        <w:t xml:space="preserve"> 53 y N° 2141 y sus decretos reglamentarios. Se entenderán siempre como días y horas hábiles de la Administración Pública Provincial, salvo mención expresa en contrario.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Vencimiento en día inhábil: Si el vencimiento de un plazo o la fecha de un acto coinci</w:t>
      </w:r>
      <w:r>
        <w:rPr>
          <w:rFonts w:ascii="Bookman Old Style" w:eastAsia="Bookman Old Style" w:hAnsi="Bookman Old Style" w:cs="Bookman Old Style"/>
          <w:sz w:val="24"/>
          <w:szCs w:val="24"/>
        </w:rPr>
        <w:t>diera con un día inhábil o asueto administrativo, se prorrogará automáticamente al siguiente día hábil en el horario originalmente previsto.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Inicio del cómputo: Los plazos comenzarán a correr a partir del día siguiente al de la notificación correspondiente</w:t>
      </w:r>
      <w:r>
        <w:rPr>
          <w:rFonts w:ascii="Bookman Old Style" w:eastAsia="Bookman Old Style" w:hAnsi="Bookman Old Style" w:cs="Bookman Old Style"/>
          <w:sz w:val="24"/>
          <w:szCs w:val="24"/>
        </w:rPr>
        <w:t>.</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Plazo de Gracia: Todo escrito no presentado dentro del horario administrativo el día de su vencimiento podrá ser entregado válidamente el día hábil inmediato posterior, dentro de las dos (2) primeras horas de atención de la Mesa de Entradas del COMITENTE</w:t>
      </w:r>
      <w:r>
        <w:rPr>
          <w:rFonts w:ascii="Bookman Old Style" w:eastAsia="Bookman Old Style" w:hAnsi="Bookman Old Style" w:cs="Bookman Old Style"/>
          <w:sz w:val="24"/>
          <w:szCs w:val="24"/>
        </w:rPr>
        <w:t>.</w:t>
      </w:r>
    </w:p>
    <w:p w:rsidR="009E3D00" w:rsidRDefault="009E3D00">
      <w:pPr>
        <w:jc w:val="both"/>
        <w:rPr>
          <w:rFonts w:ascii="Bookman Old Style" w:eastAsia="Bookman Old Style" w:hAnsi="Bookman Old Style" w:cs="Bookman Old Style"/>
          <w:b/>
          <w:bCs/>
          <w:sz w:val="24"/>
          <w:szCs w:val="24"/>
        </w:rPr>
      </w:pPr>
    </w:p>
    <w:p w:rsidR="00B95CEC" w:rsidRDefault="00B95CEC">
      <w:pPr>
        <w:jc w:val="both"/>
        <w:rPr>
          <w:rFonts w:ascii="Bookman Old Style" w:eastAsia="Bookman Old Style" w:hAnsi="Bookman Old Style" w:cs="Bookman Old Style"/>
          <w:b/>
          <w:bCs/>
          <w:sz w:val="24"/>
          <w:szCs w:val="24"/>
        </w:rPr>
      </w:pPr>
    </w:p>
    <w:p w:rsidR="00B95CEC" w:rsidRDefault="00B95CEC">
      <w:pPr>
        <w:jc w:val="both"/>
        <w:rPr>
          <w:rFonts w:ascii="Bookman Old Style" w:eastAsia="Bookman Old Style" w:hAnsi="Bookman Old Style" w:cs="Bookman Old Style"/>
          <w:b/>
          <w:bCs/>
          <w:sz w:val="24"/>
          <w:szCs w:val="24"/>
        </w:rPr>
      </w:pPr>
    </w:p>
    <w:p w:rsidR="009E3D00" w:rsidRDefault="00D800F2">
      <w:pPr>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lastRenderedPageBreak/>
        <w:t>ÍNDICE:</w:t>
      </w:r>
    </w:p>
    <w:p w:rsidR="009E3D00" w:rsidRDefault="00D800F2">
      <w:pPr>
        <w:pStyle w:val="Ttulo3"/>
        <w:keepNext w:val="0"/>
        <w:keepLines w:val="0"/>
        <w:pBdr>
          <w:top w:val="none" w:sz="0" w:space="0" w:color="000000"/>
          <w:left w:val="none" w:sz="0" w:space="0" w:color="000000"/>
          <w:bottom w:val="none" w:sz="0" w:space="0" w:color="000000"/>
          <w:right w:val="none" w:sz="0" w:space="0" w:color="000000"/>
          <w:between w:val="none" w:sz="0" w:space="0" w:color="000000"/>
        </w:pBdr>
        <w:jc w:val="both"/>
        <w:rPr>
          <w:rFonts w:ascii="Bookman Old Style" w:eastAsia="Bookman Old Style" w:hAnsi="Bookman Old Style" w:cs="Bookman Old Style"/>
          <w:sz w:val="24"/>
          <w:szCs w:val="24"/>
        </w:rPr>
      </w:pPr>
      <w:bookmarkStart w:id="1" w:name="_heading=h.96evvh7hsbld" w:colFirst="0" w:colLast="0"/>
      <w:bookmarkEnd w:id="1"/>
      <w:r>
        <w:rPr>
          <w:rFonts w:ascii="Bookman Old Style" w:eastAsia="Bookman Old Style" w:hAnsi="Bookman Old Style" w:cs="Bookman Old Style"/>
          <w:sz w:val="24"/>
          <w:szCs w:val="24"/>
        </w:rPr>
        <w:t>TÍTULO PRIMERO: DISPOSICIONES GENERALES</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1: Objeto de la Licitación</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2: Aceptación del Pliego de Bases y Condiciones Generales</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3: Régimen Jurídico. Facultades Interpretativas</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4: Domicilio y Notificaciones</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5: Domicilio de la Autoridad de Aplicación</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 xml:space="preserve">ARTICULO 5 BIS: Alcance de los Domicilios Constituidos </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6: Validez de las Notificaciones</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 xml:space="preserve">ARTÍCULO </w:t>
      </w:r>
      <w:r>
        <w:rPr>
          <w:rFonts w:ascii="Bookman Old Style" w:eastAsia="Bookman Old Style" w:hAnsi="Bookman Old Style" w:cs="Bookman Old Style"/>
          <w:b/>
          <w:bCs/>
          <w:sz w:val="24"/>
          <w:szCs w:val="24"/>
        </w:rPr>
        <w:t>7: Jurisdicción</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8: Exención de Responsabilidad</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9: Domicilio, Adquisición y Consultas del Pliego</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10: Publicidad del Llamado a Licitación</w:t>
      </w:r>
    </w:p>
    <w:p w:rsidR="009E3D00" w:rsidRDefault="00D800F2">
      <w:pPr>
        <w:pStyle w:val="Ttulo3"/>
        <w:keepNext w:val="0"/>
        <w:keepLines w:val="0"/>
        <w:pBdr>
          <w:top w:val="none" w:sz="0" w:space="0" w:color="000000"/>
          <w:left w:val="none" w:sz="0" w:space="0" w:color="000000"/>
          <w:bottom w:val="none" w:sz="0" w:space="0" w:color="000000"/>
          <w:right w:val="none" w:sz="0" w:space="0" w:color="000000"/>
          <w:between w:val="none" w:sz="0" w:space="0" w:color="000000"/>
        </w:pBdr>
        <w:jc w:val="both"/>
        <w:rPr>
          <w:rFonts w:ascii="Bookman Old Style" w:eastAsia="Bookman Old Style" w:hAnsi="Bookman Old Style" w:cs="Bookman Old Style"/>
          <w:sz w:val="24"/>
          <w:szCs w:val="24"/>
        </w:rPr>
      </w:pPr>
      <w:bookmarkStart w:id="2" w:name="_heading=h.zhecxgotys6f" w:colFirst="0" w:colLast="0"/>
      <w:bookmarkEnd w:id="2"/>
      <w:r>
        <w:rPr>
          <w:rFonts w:ascii="Bookman Old Style" w:eastAsia="Bookman Old Style" w:hAnsi="Bookman Old Style" w:cs="Bookman Old Style"/>
          <w:sz w:val="24"/>
          <w:szCs w:val="24"/>
        </w:rPr>
        <w:t>TÍTULO SEGUNDO: PRESUPUESTO Y COTIZACIÓN</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11: Cotización</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12: Presupuesto Ofi</w:t>
      </w:r>
      <w:r>
        <w:rPr>
          <w:rFonts w:ascii="Bookman Old Style" w:eastAsia="Bookman Old Style" w:hAnsi="Bookman Old Style" w:cs="Bookman Old Style"/>
          <w:b/>
          <w:bCs/>
          <w:sz w:val="24"/>
          <w:szCs w:val="24"/>
        </w:rPr>
        <w:t>cial</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13: Forma de Pago</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14: Tipo de Oferentes -</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bookmarkStart w:id="3" w:name="_heading=h.ieg80u6fuz3" w:colFirst="0" w:colLast="0"/>
      <w:bookmarkEnd w:id="3"/>
      <w:r>
        <w:rPr>
          <w:rFonts w:ascii="Bookman Old Style" w:eastAsia="Bookman Old Style" w:hAnsi="Bookman Old Style" w:cs="Bookman Old Style"/>
          <w:b/>
          <w:bCs/>
          <w:sz w:val="24"/>
          <w:szCs w:val="24"/>
        </w:rPr>
        <w:t>ARTÍCULO 15:  Condiciones</w:t>
      </w:r>
    </w:p>
    <w:p w:rsidR="009E3D00" w:rsidRDefault="00D800F2">
      <w:pPr>
        <w:pStyle w:val="Ttulo3"/>
        <w:keepNext w:val="0"/>
        <w:keepLines w:val="0"/>
        <w:pBdr>
          <w:top w:val="none" w:sz="0" w:space="0" w:color="000000"/>
          <w:left w:val="none" w:sz="0" w:space="0" w:color="000000"/>
          <w:bottom w:val="none" w:sz="0" w:space="0" w:color="000000"/>
          <w:right w:val="none" w:sz="0" w:space="0" w:color="000000"/>
          <w:between w:val="none" w:sz="0" w:space="0" w:color="000000"/>
        </w:pBdr>
        <w:jc w:val="both"/>
        <w:rPr>
          <w:rFonts w:ascii="Bookman Old Style" w:eastAsia="Bookman Old Style" w:hAnsi="Bookman Old Style" w:cs="Bookman Old Style"/>
          <w:sz w:val="24"/>
          <w:szCs w:val="24"/>
        </w:rPr>
      </w:pPr>
      <w:bookmarkStart w:id="4" w:name="_heading=h.ko97g0ell1ym" w:colFirst="0" w:colLast="0"/>
      <w:bookmarkEnd w:id="4"/>
      <w:r>
        <w:rPr>
          <w:rFonts w:ascii="Bookman Old Style" w:eastAsia="Bookman Old Style" w:hAnsi="Bookman Old Style" w:cs="Bookman Old Style"/>
          <w:sz w:val="24"/>
          <w:szCs w:val="24"/>
        </w:rPr>
        <w:t>TÍTULO TERCERO: DE LA OFERTA - VALIDEZ - IMPEDIMENTOS</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16: Validez de la Oferta</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17: Garantías (Tipos)</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18: Garantía de Mantenimiento de la Oferta</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19: Garantía de Cumplimiento del Contrato</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20: Garantía de Fondo de Reparos</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21: Garantía de Impugnación</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22: Formas de Constitución de las Garantías</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23: Incumplimiento - Garantía de Oferta</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lastRenderedPageBreak/>
        <w:t>ARTÍCULO 24: Impedimentos para Presentarse en la Licitación</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25: Entrega y Presentación de Ofertas (Requisitos del Sobre)</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26: Condiciones</w:t>
      </w:r>
      <w:r>
        <w:rPr>
          <w:rFonts w:ascii="Bookman Old Style" w:eastAsia="Bookman Old Style" w:hAnsi="Bookman Old Style" w:cs="Bookman Old Style"/>
          <w:b/>
          <w:bCs/>
          <w:sz w:val="24"/>
          <w:szCs w:val="24"/>
        </w:rPr>
        <w:t xml:space="preserve"> de las Propuestas</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27: Acto de Apertura de Sobres</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 xml:space="preserve">ARTÍCULO 28: Subsanación </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29: Dictamen de Precalificación</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 xml:space="preserve">ARTÍCULO 30: Apertura Sobre “B” </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31: Parámetros de Evaluación de las Ofertas</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32: Dictamen de Evaluación</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33: Impugnaciones al Dictamen de Evaluación</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34: Declaración de Licitación Desierta y Remisión</w:t>
      </w:r>
    </w:p>
    <w:p w:rsidR="009E3D00" w:rsidRDefault="00D800F2">
      <w:pPr>
        <w:pStyle w:val="Ttulo3"/>
        <w:keepNext w:val="0"/>
        <w:keepLines w:val="0"/>
        <w:pBdr>
          <w:top w:val="none" w:sz="0" w:space="0" w:color="000000"/>
          <w:left w:val="none" w:sz="0" w:space="0" w:color="000000"/>
          <w:bottom w:val="none" w:sz="0" w:space="0" w:color="000000"/>
          <w:right w:val="none" w:sz="0" w:space="0" w:color="000000"/>
          <w:between w:val="none" w:sz="0" w:space="0" w:color="000000"/>
        </w:pBdr>
        <w:jc w:val="both"/>
        <w:rPr>
          <w:rFonts w:ascii="Bookman Old Style" w:eastAsia="Bookman Old Style" w:hAnsi="Bookman Old Style" w:cs="Bookman Old Style"/>
          <w:sz w:val="24"/>
          <w:szCs w:val="24"/>
        </w:rPr>
      </w:pPr>
      <w:bookmarkStart w:id="5" w:name="_heading=h.q0mvc8x28coe" w:colFirst="0" w:colLast="0"/>
      <w:bookmarkEnd w:id="5"/>
      <w:r>
        <w:rPr>
          <w:rFonts w:ascii="Bookman Old Style" w:eastAsia="Bookman Old Style" w:hAnsi="Bookman Old Style" w:cs="Bookman Old Style"/>
          <w:sz w:val="24"/>
          <w:szCs w:val="24"/>
        </w:rPr>
        <w:t>TÍTULO CUARTO: ADJUDICACIÓN Y EVALUACIÓN</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35: Adjudicación (Criterios y Facultades)</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36: Con</w:t>
      </w:r>
      <w:r>
        <w:rPr>
          <w:rFonts w:ascii="Bookman Old Style" w:eastAsia="Bookman Old Style" w:hAnsi="Bookman Old Style" w:cs="Bookman Old Style"/>
          <w:b/>
          <w:bCs/>
          <w:sz w:val="24"/>
          <w:szCs w:val="24"/>
        </w:rPr>
        <w:t>trato de Obra (Suscripción y Plazos)</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37: Obligaciones del Adjudicatario</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38: Penalidades: Régimen y Procedimiento de Penalización</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39: Rescisión Anticipada del Contrato (Negligencia o Mala Fe)</w:t>
      </w:r>
    </w:p>
    <w:p w:rsidR="009E3D00" w:rsidRDefault="00D800F2">
      <w:pPr>
        <w:pBdr>
          <w:top w:val="none" w:sz="0" w:space="0" w:color="000000"/>
          <w:left w:val="none" w:sz="0" w:space="0" w:color="000000"/>
          <w:bottom w:val="none" w:sz="0" w:space="0" w:color="000000"/>
          <w:right w:val="none" w:sz="0" w:space="0" w:color="000000"/>
          <w:between w:val="none" w:sz="0" w:space="0" w:color="000000"/>
        </w:pBd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40: Rescisión por Culpa del A</w:t>
      </w:r>
      <w:r>
        <w:rPr>
          <w:rFonts w:ascii="Bookman Old Style" w:eastAsia="Bookman Old Style" w:hAnsi="Bookman Old Style" w:cs="Bookman Old Style"/>
          <w:b/>
          <w:bCs/>
          <w:sz w:val="24"/>
          <w:szCs w:val="24"/>
        </w:rPr>
        <w:t>djudicatario (Causales y Efectos)</w:t>
      </w:r>
    </w:p>
    <w:p w:rsidR="009E3D00" w:rsidRDefault="00D800F2">
      <w:pPr>
        <w:pStyle w:val="Ttulo3"/>
        <w:keepNext w:val="0"/>
        <w:keepLines w:val="0"/>
        <w:pBdr>
          <w:top w:val="none" w:sz="0" w:space="0" w:color="000000"/>
          <w:left w:val="none" w:sz="0" w:space="0" w:color="000000"/>
          <w:bottom w:val="none" w:sz="0" w:space="0" w:color="000000"/>
          <w:right w:val="none" w:sz="0" w:space="0" w:color="000000"/>
          <w:between w:val="none" w:sz="0" w:space="0" w:color="000000"/>
        </w:pBdr>
        <w:jc w:val="both"/>
        <w:rPr>
          <w:rFonts w:ascii="Bookman Old Style" w:eastAsia="Bookman Old Style" w:hAnsi="Bookman Old Style" w:cs="Bookman Old Style"/>
          <w:sz w:val="24"/>
          <w:szCs w:val="24"/>
        </w:rPr>
      </w:pPr>
      <w:bookmarkStart w:id="6" w:name="_heading=h.bl511zh2w24j" w:colFirst="0" w:colLast="0"/>
      <w:bookmarkEnd w:id="6"/>
      <w:r>
        <w:rPr>
          <w:rFonts w:ascii="Bookman Old Style" w:eastAsia="Bookman Old Style" w:hAnsi="Bookman Old Style" w:cs="Bookman Old Style"/>
          <w:sz w:val="24"/>
          <w:szCs w:val="24"/>
        </w:rPr>
        <w:t>TÍTULO QUINTO: DE LA CERTIFICACIÓN, FACTURACIÓN Y PAGO</w:t>
      </w:r>
    </w:p>
    <w:p w:rsidR="009E3D00" w:rsidRDefault="00D800F2">
      <w:pPr>
        <w:jc w:val="both"/>
        <w:rPr>
          <w:rFonts w:ascii="Bookman Old Style" w:eastAsia="Bookman Old Style" w:hAnsi="Bookman Old Style" w:cs="Bookman Old Style"/>
          <w:b/>
          <w:bCs/>
          <w:sz w:val="24"/>
          <w:szCs w:val="24"/>
        </w:rPr>
      </w:pPr>
      <w:bookmarkStart w:id="7" w:name="_heading=h.teymu31h0n8x" w:colFirst="0" w:colLast="0"/>
      <w:bookmarkEnd w:id="7"/>
      <w:r>
        <w:rPr>
          <w:rFonts w:ascii="Bookman Old Style" w:eastAsia="Bookman Old Style" w:hAnsi="Bookman Old Style" w:cs="Bookman Old Style"/>
          <w:b/>
          <w:bCs/>
          <w:sz w:val="24"/>
          <w:szCs w:val="24"/>
        </w:rPr>
        <w:t>ARTICULO 41: Certificación, facturación y pago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color w:val="000000"/>
          <w:sz w:val="24"/>
          <w:szCs w:val="24"/>
        </w:rPr>
        <w:t> </w:t>
      </w:r>
      <w:r>
        <w:rPr>
          <w:rFonts w:ascii="Bookman Old Style" w:eastAsia="Bookman Old Style" w:hAnsi="Bookman Old Style" w:cs="Bookman Old Style"/>
          <w:b/>
          <w:bCs/>
          <w:color w:val="000000"/>
          <w:sz w:val="24"/>
          <w:szCs w:val="24"/>
        </w:rPr>
        <w:t>ARTÍCULO 43.  MULTA ATRASO PARCIAL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color w:val="000000"/>
          <w:sz w:val="24"/>
          <w:szCs w:val="24"/>
        </w:rPr>
        <w:t>ARTÍCULO 44.  RECEPCIÓN PROVISORIA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color w:val="000000"/>
          <w:sz w:val="24"/>
          <w:szCs w:val="24"/>
        </w:rPr>
        <w:t>ARTÍCULO 45.  RECEPCIÓN DEFINITIVA</w:t>
      </w:r>
    </w:p>
    <w:p w:rsidR="009E3D00" w:rsidRDefault="009E3D00">
      <w:pPr>
        <w:jc w:val="both"/>
        <w:rPr>
          <w:rFonts w:ascii="Bookman Old Style" w:eastAsia="Bookman Old Style" w:hAnsi="Bookman Old Style" w:cs="Bookman Old Style"/>
          <w:b/>
          <w:bCs/>
          <w:sz w:val="24"/>
          <w:szCs w:val="24"/>
        </w:rPr>
      </w:pPr>
      <w:bookmarkStart w:id="8" w:name="_heading=h.9drwy8d5gasm" w:colFirst="0" w:colLast="0"/>
      <w:bookmarkEnd w:id="8"/>
    </w:p>
    <w:p w:rsidR="009E3D00" w:rsidRDefault="009E3D00">
      <w:pPr>
        <w:spacing w:before="240" w:after="0"/>
        <w:jc w:val="both"/>
        <w:rPr>
          <w:rFonts w:ascii="Bookman Old Style" w:eastAsia="Bookman Old Style" w:hAnsi="Bookman Old Style" w:cs="Bookman Old Style"/>
          <w:b/>
          <w:bCs/>
          <w:sz w:val="24"/>
          <w:szCs w:val="24"/>
        </w:rPr>
      </w:pPr>
    </w:p>
    <w:p w:rsidR="009E3D00" w:rsidRDefault="009E3D00">
      <w:pPr>
        <w:spacing w:before="240" w:after="0"/>
        <w:jc w:val="both"/>
        <w:rPr>
          <w:rFonts w:ascii="Bookman Old Style" w:eastAsia="Bookman Old Style" w:hAnsi="Bookman Old Style" w:cs="Bookman Old Style"/>
          <w:b/>
          <w:bCs/>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TÍTULO PRIMERO: DISPOSICIONES GENERALES</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1. OBJETO DE LA LICITACIÓN: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La Municipalidad de Villa la Angostura, en adelante el Comitente, llama a Licitación Pública para   la “</w:t>
      </w:r>
      <w:r>
        <w:rPr>
          <w:rFonts w:ascii="Bookman Old Style" w:eastAsia="Bookman Old Style" w:hAnsi="Bookman Old Style" w:cs="Bookman Old Style"/>
          <w:b/>
          <w:bCs/>
          <w:sz w:val="24"/>
          <w:szCs w:val="24"/>
        </w:rPr>
        <w:t>EJECUCIÓN DE OBRA: EXTENSIÓN DE RED DE AGUA POTABLE EN EL SECTOR DEL BARRI</w:t>
      </w:r>
      <w:r>
        <w:rPr>
          <w:rFonts w:ascii="Bookman Old Style" w:eastAsia="Bookman Old Style" w:hAnsi="Bookman Old Style" w:cs="Bookman Old Style"/>
          <w:b/>
          <w:bCs/>
          <w:sz w:val="24"/>
          <w:szCs w:val="24"/>
        </w:rPr>
        <w:t xml:space="preserve">O LAS PIEDRITAS: CALLES LOS ARAUCANOS, RUCA CHOROY, LAS RETAMAS Y LAS FUCSIAS” </w:t>
      </w:r>
      <w:r>
        <w:rPr>
          <w:rFonts w:ascii="Bookman Old Style" w:eastAsia="Bookman Old Style" w:hAnsi="Bookman Old Style" w:cs="Bookman Old Style"/>
          <w:sz w:val="24"/>
          <w:szCs w:val="24"/>
        </w:rPr>
        <w:t xml:space="preserve">conforme a las </w:t>
      </w:r>
      <w:r>
        <w:rPr>
          <w:rFonts w:ascii="Bookman Old Style" w:eastAsia="Bookman Old Style" w:hAnsi="Bookman Old Style" w:cs="Bookman Old Style"/>
          <w:sz w:val="24"/>
          <w:szCs w:val="24"/>
        </w:rPr>
        <w:lastRenderedPageBreak/>
        <w:t xml:space="preserve">condiciones, alcances y especificaciones detalladas en el ANEXO I Especificaciones Técnicas que forma parte del presente Pliego de Bases y Condiciones. </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ARTÍCULO</w:t>
      </w:r>
      <w:r>
        <w:rPr>
          <w:rFonts w:ascii="Bookman Old Style" w:eastAsia="Bookman Old Style" w:hAnsi="Bookman Old Style" w:cs="Bookman Old Style"/>
          <w:b/>
          <w:bCs/>
          <w:sz w:val="24"/>
          <w:szCs w:val="24"/>
        </w:rPr>
        <w:t xml:space="preserve"> 2</w:t>
      </w:r>
      <w:r>
        <w:rPr>
          <w:rFonts w:ascii="Bookman Old Style" w:eastAsia="Bookman Old Style" w:hAnsi="Bookman Old Style" w:cs="Bookman Old Style"/>
          <w:sz w:val="24"/>
          <w:szCs w:val="24"/>
        </w:rPr>
        <w:t xml:space="preserve">.  </w:t>
      </w:r>
      <w:r>
        <w:rPr>
          <w:rFonts w:ascii="Bookman Old Style" w:eastAsia="Bookman Old Style" w:hAnsi="Bookman Old Style" w:cs="Bookman Old Style"/>
          <w:b/>
          <w:bCs/>
          <w:sz w:val="24"/>
          <w:szCs w:val="24"/>
        </w:rPr>
        <w:t>ACEPTACIÓN DEL PLIEGO DE BASES Y CONDICIONES GENERALES: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Por el solo hecho de presentar la </w:t>
      </w:r>
      <w:r>
        <w:rPr>
          <w:rFonts w:ascii="Bookman Old Style" w:eastAsia="Bookman Old Style" w:hAnsi="Bookman Old Style" w:cs="Bookman Old Style"/>
          <w:b/>
          <w:bCs/>
          <w:sz w:val="24"/>
          <w:szCs w:val="24"/>
        </w:rPr>
        <w:t>OFERTA</w:t>
      </w:r>
      <w:r>
        <w:rPr>
          <w:rFonts w:ascii="Bookman Old Style" w:eastAsia="Bookman Old Style" w:hAnsi="Bookman Old Style" w:cs="Bookman Old Style"/>
          <w:sz w:val="24"/>
          <w:szCs w:val="24"/>
        </w:rPr>
        <w:t xml:space="preserve">, se considerará que el </w:t>
      </w:r>
      <w:r>
        <w:rPr>
          <w:rFonts w:ascii="Bookman Old Style" w:eastAsia="Bookman Old Style" w:hAnsi="Bookman Old Style" w:cs="Bookman Old Style"/>
          <w:b/>
          <w:bCs/>
          <w:sz w:val="24"/>
          <w:szCs w:val="24"/>
        </w:rPr>
        <w:t>OFERENTE</w:t>
      </w:r>
      <w:r>
        <w:rPr>
          <w:rFonts w:ascii="Bookman Old Style" w:eastAsia="Bookman Old Style" w:hAnsi="Bookman Old Style" w:cs="Bookman Old Style"/>
          <w:sz w:val="24"/>
          <w:szCs w:val="24"/>
        </w:rPr>
        <w:t xml:space="preserve"> conoce plenamente las bases, condiciones y características del bien o servicio licitado. En consecuencia, no podrá invocar</w:t>
      </w:r>
      <w:r>
        <w:rPr>
          <w:rFonts w:ascii="Bookman Old Style" w:eastAsia="Bookman Old Style" w:hAnsi="Bookman Old Style" w:cs="Bookman Old Style"/>
          <w:sz w:val="24"/>
          <w:szCs w:val="24"/>
        </w:rPr>
        <w:t xml:space="preserve"> errores en su propuesta, dudas o desconocimiento de las cláusulas y disposiciones legales aplicables. La sola presentación implica la aceptación total de las condiciones establecidas en este P.B.C.G.</w:t>
      </w:r>
    </w:p>
    <w:p w:rsidR="009E3D00" w:rsidRDefault="00D800F2">
      <w:pPr>
        <w:spacing w:before="240" w:after="24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Las propuestas deberán entregarse en el lugar, fecha y </w:t>
      </w:r>
      <w:r>
        <w:rPr>
          <w:rFonts w:ascii="Bookman Old Style" w:eastAsia="Bookman Old Style" w:hAnsi="Bookman Old Style" w:cs="Bookman Old Style"/>
          <w:sz w:val="24"/>
          <w:szCs w:val="24"/>
        </w:rPr>
        <w:t>hora fijados. Si el día señalado resultara inhábil, feriado o no laborable, el plazo de presentación y el acto de apertura se prorrogarán automáticamente al primer día hábil siguiente, en el mismo horario y lugar.</w:t>
      </w:r>
    </w:p>
    <w:p w:rsidR="009E3D00" w:rsidRDefault="00D800F2">
      <w:pPr>
        <w:spacing w:before="240" w:after="24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 xml:space="preserve">ARTÍCULO 3.  RÉGIMEN JURÍDICO. FACULTADES </w:t>
      </w:r>
      <w:r>
        <w:rPr>
          <w:rFonts w:ascii="Bookman Old Style" w:eastAsia="Bookman Old Style" w:hAnsi="Bookman Old Style" w:cs="Bookman Old Style"/>
          <w:b/>
          <w:bCs/>
          <w:sz w:val="24"/>
          <w:szCs w:val="24"/>
        </w:rPr>
        <w:t>INTERPRETATIVAS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Si durante el desarrollo del llamado a licitación o en la ejecución del CONTRATO de Obra se produjeran discrepancias o incompatibilidades en cuanto a lo indicado o previsto en los diversos documentos que rigen el proceso licitatorio, la con</w:t>
      </w:r>
      <w:r>
        <w:rPr>
          <w:rFonts w:ascii="Bookman Old Style" w:eastAsia="Bookman Old Style" w:hAnsi="Bookman Old Style" w:cs="Bookman Old Style"/>
          <w:sz w:val="24"/>
          <w:szCs w:val="24"/>
        </w:rPr>
        <w:t>troversia se resolverá a favor de lo contenido en aquel documento que, tratando el tema en cuestión, tenga prioridad de acuerdo al orden de prelación.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Los documentos a continuación detallados se considerarán parte integral del mismo conforme al siguiente o</w:t>
      </w:r>
      <w:r>
        <w:rPr>
          <w:rFonts w:ascii="Bookman Old Style" w:eastAsia="Bookman Old Style" w:hAnsi="Bookman Old Style" w:cs="Bookman Old Style"/>
          <w:sz w:val="24"/>
          <w:szCs w:val="24"/>
        </w:rPr>
        <w:t>rden de prelación: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a) El P.B.C.G para la contratación de la Obra.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b) Expediente N°133-SSP-2026.</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c) Las notas o resoluciones aclaratorias.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d) El Contrato.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Todos los documentos que integran el CONTRATO serán considerados como recíprocamente explicativos, per</w:t>
      </w:r>
      <w:r>
        <w:rPr>
          <w:rFonts w:ascii="Bookman Old Style" w:eastAsia="Bookman Old Style" w:hAnsi="Bookman Old Style" w:cs="Bookman Old Style"/>
          <w:sz w:val="24"/>
          <w:szCs w:val="24"/>
        </w:rPr>
        <w:t>o en el caso de surgir ambigüedades o discrepancias la prevalencia entre los documentos se establecerá de acuerdo a lo aquí previsto. Las resoluciones tienen prelación, en el orden inverso al que han sido emitidas, sobre el P.B.C.G original. La interpretac</w:t>
      </w:r>
      <w:r>
        <w:rPr>
          <w:rFonts w:ascii="Bookman Old Style" w:eastAsia="Bookman Old Style" w:hAnsi="Bookman Old Style" w:cs="Bookman Old Style"/>
          <w:sz w:val="24"/>
          <w:szCs w:val="24"/>
        </w:rPr>
        <w:t>ión definitiva de las normas en cuestión es facultad exclusiva de la AUTORIDAD DE APLICACIÓN.</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 xml:space="preserve"> ARTÍCULO 4. DOMICILIO Y NOTIFICACIONES: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Al retirar el P.B.C.G, y a todos los efectos del trámite de la presente Licitación y posterior adjudicación, los interes</w:t>
      </w:r>
      <w:r>
        <w:rPr>
          <w:rFonts w:ascii="Bookman Old Style" w:eastAsia="Bookman Old Style" w:hAnsi="Bookman Old Style" w:cs="Bookman Old Style"/>
          <w:sz w:val="24"/>
          <w:szCs w:val="24"/>
        </w:rPr>
        <w:t xml:space="preserve">ados deberán denunciar su domicilio legal, constituir domicilio especial dentro de la Ciudad de Villa La Angostura y domicilio electrónico, en los términos que a continuación se describen, en los que serán válidas todas las comunicaciones que se le cursen </w:t>
      </w:r>
      <w:r>
        <w:rPr>
          <w:rFonts w:ascii="Bookman Old Style" w:eastAsia="Bookman Old Style" w:hAnsi="Bookman Old Style" w:cs="Bookman Old Style"/>
          <w:sz w:val="24"/>
          <w:szCs w:val="24"/>
        </w:rPr>
        <w:t>en lo relativo a la licitación de que se trate.</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CONSTITUCIÓN DE DOMICILIO ELECTRÓNICO</w:t>
      </w:r>
      <w:r>
        <w:rPr>
          <w:rFonts w:ascii="Bookman Old Style" w:eastAsia="Bookman Old Style" w:hAnsi="Bookman Old Style" w:cs="Bookman Old Style"/>
          <w:sz w:val="24"/>
          <w:szCs w:val="24"/>
        </w:rPr>
        <w:t>: El oferente deberá constituir, con carácter obligatorio y en su primera presentación, un domicilio electrónico (correo electrónico) a los efectos de recibir todas las no</w:t>
      </w:r>
      <w:r>
        <w:rPr>
          <w:rFonts w:ascii="Bookman Old Style" w:eastAsia="Bookman Old Style" w:hAnsi="Bookman Old Style" w:cs="Bookman Old Style"/>
          <w:sz w:val="24"/>
          <w:szCs w:val="24"/>
        </w:rPr>
        <w:t xml:space="preserve">tificaciones, emplazamientos y comunicaciones relacionadas con el presente proceso licitatorio, la adjudicación y la posterior ejecución del contrato. Conforme a las previsiones del Código Procesal </w:t>
      </w:r>
      <w:r>
        <w:rPr>
          <w:rFonts w:ascii="Bookman Old Style" w:eastAsia="Bookman Old Style" w:hAnsi="Bookman Old Style" w:cs="Bookman Old Style"/>
          <w:sz w:val="24"/>
          <w:szCs w:val="24"/>
        </w:rPr>
        <w:lastRenderedPageBreak/>
        <w:t>Civil y Comercial de la Provincia del Neuquén (Artículo 19</w:t>
      </w:r>
      <w:r>
        <w:rPr>
          <w:rFonts w:ascii="Bookman Old Style" w:eastAsia="Bookman Old Style" w:hAnsi="Bookman Old Style" w:cs="Bookman Old Style"/>
          <w:sz w:val="24"/>
          <w:szCs w:val="24"/>
        </w:rPr>
        <w:t>), las notificaciones efectuadas en dicho domicilio se tendrán por válidas, eficaces y vinculantes a todos los efectos legales, siendo responsabilidad exclusiva del administrado el control y mantenimiento de la operatividad de la casilla de correo denuncia</w:t>
      </w:r>
      <w:r>
        <w:rPr>
          <w:rFonts w:ascii="Bookman Old Style" w:eastAsia="Bookman Old Style" w:hAnsi="Bookman Old Style" w:cs="Bookman Old Style"/>
          <w:sz w:val="24"/>
          <w:szCs w:val="24"/>
        </w:rPr>
        <w:t>da.</w:t>
      </w:r>
    </w:p>
    <w:p w:rsidR="009E3D00" w:rsidRDefault="009E3D00">
      <w:pPr>
        <w:spacing w:after="0"/>
        <w:jc w:val="both"/>
        <w:rPr>
          <w:rFonts w:ascii="Bookman Old Style" w:eastAsia="Bookman Old Style" w:hAnsi="Bookman Old Style" w:cs="Bookman Old Style"/>
          <w:b/>
          <w:bCs/>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5. DOMICILIO DE LA AUTORIDAD DE APLICACIÓN: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La Autoridad de aplicación fija su domicilio en calle Obispo de Nevares N° 32 Municipalidad de Villa La Angostura – Secretaria de Servicios Públicos en calle Calafate N° 25, de la Ciudad de Villa La</w:t>
      </w:r>
      <w:r>
        <w:rPr>
          <w:rFonts w:ascii="Bookman Old Style" w:eastAsia="Bookman Old Style" w:hAnsi="Bookman Old Style" w:cs="Bookman Old Style"/>
          <w:sz w:val="24"/>
          <w:szCs w:val="24"/>
        </w:rPr>
        <w:t xml:space="preserve"> Angostura (8407) Neuquén.</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ARTÍCULO 5 BIS: ALCANCE DE LOS DOMICILIOS CONSTITUIDOS</w:t>
      </w:r>
      <w:r>
        <w:rPr>
          <w:rFonts w:ascii="Bookman Old Style" w:eastAsia="Bookman Old Style" w:hAnsi="Bookman Old Style" w:cs="Bookman Old Style"/>
          <w:sz w:val="24"/>
          <w:szCs w:val="24"/>
        </w:rPr>
        <w:t>:</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Los domicilios así constituidos se considerarán subsistentes y serán válidas las actuaciones que en ellos se cumplan, mientras no medie notificación fehaciente de su cambio. Asimismo, los oferentes deberán denunciar en su presentación una dirección de corr</w:t>
      </w:r>
      <w:r>
        <w:rPr>
          <w:rFonts w:ascii="Bookman Old Style" w:eastAsia="Bookman Old Style" w:hAnsi="Bookman Old Style" w:cs="Bookman Old Style"/>
          <w:sz w:val="24"/>
          <w:szCs w:val="24"/>
        </w:rPr>
        <w:t>eo electrónico habilitada a tal fin, y un número de teléfono celular (con servicio de mensajería instantánea activo), los cuales funcionarán como canales de comunicación rápida y gestión operativa entre las partes durante el proceso y la ejecución del cont</w:t>
      </w:r>
      <w:r>
        <w:rPr>
          <w:rFonts w:ascii="Bookman Old Style" w:eastAsia="Bookman Old Style" w:hAnsi="Bookman Old Style" w:cs="Bookman Old Style"/>
          <w:sz w:val="24"/>
          <w:szCs w:val="24"/>
        </w:rPr>
        <w:t>rato.</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ARTÍCULO 6.  VALIDEZ DE LAS NOTIFICACIONES</w:t>
      </w:r>
      <w:r>
        <w:rPr>
          <w:rFonts w:ascii="Bookman Old Style" w:eastAsia="Bookman Old Style" w:hAnsi="Bookman Old Style" w:cs="Bookman Old Style"/>
          <w:sz w:val="24"/>
          <w:szCs w:val="24"/>
        </w:rPr>
        <w:t>:</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Las notificaciones sólo serán válidas si se efectúan en algunas de las siguientes formas: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i.</w:t>
      </w:r>
      <w:r>
        <w:rPr>
          <w:rFonts w:ascii="Bookman Old Style" w:eastAsia="Bookman Old Style" w:hAnsi="Bookman Old Style" w:cs="Bookman Old Style"/>
          <w:sz w:val="24"/>
          <w:szCs w:val="24"/>
        </w:rPr>
        <w:t xml:space="preserve"> Presencialmente: cumplida con el REPRESENTANTE o Apoderado del OFERENTE, dejándose debida constancia en el exped</w:t>
      </w:r>
      <w:r>
        <w:rPr>
          <w:rFonts w:ascii="Bookman Old Style" w:eastAsia="Bookman Old Style" w:hAnsi="Bookman Old Style" w:cs="Bookman Old Style"/>
          <w:sz w:val="24"/>
          <w:szCs w:val="24"/>
        </w:rPr>
        <w:t>iente mediante su firma.</w:t>
      </w:r>
    </w:p>
    <w:p w:rsidR="009E3D00" w:rsidRDefault="00D800F2">
      <w:pPr>
        <w:spacing w:after="0"/>
        <w:jc w:val="both"/>
        <w:rPr>
          <w:rFonts w:ascii="Bookman Old Style" w:eastAsia="Bookman Old Style" w:hAnsi="Bookman Old Style" w:cs="Bookman Old Style"/>
          <w:sz w:val="24"/>
          <w:szCs w:val="24"/>
        </w:rPr>
      </w:pPr>
      <w:proofErr w:type="spellStart"/>
      <w:r>
        <w:rPr>
          <w:rFonts w:ascii="Bookman Old Style" w:eastAsia="Bookman Old Style" w:hAnsi="Bookman Old Style" w:cs="Bookman Old Style"/>
          <w:b/>
          <w:bCs/>
          <w:sz w:val="24"/>
          <w:szCs w:val="24"/>
        </w:rPr>
        <w:t>ii</w:t>
      </w:r>
      <w:proofErr w:type="spellEnd"/>
      <w:r>
        <w:rPr>
          <w:rFonts w:ascii="Bookman Old Style" w:eastAsia="Bookman Old Style" w:hAnsi="Bookman Old Style" w:cs="Bookman Old Style"/>
          <w:b/>
          <w:bCs/>
          <w:sz w:val="24"/>
          <w:szCs w:val="24"/>
        </w:rPr>
        <w:t>.</w:t>
      </w:r>
      <w:r>
        <w:rPr>
          <w:rFonts w:ascii="Bookman Old Style" w:eastAsia="Bookman Old Style" w:hAnsi="Bookman Old Style" w:cs="Bookman Old Style"/>
          <w:sz w:val="24"/>
          <w:szCs w:val="24"/>
        </w:rPr>
        <w:t xml:space="preserve"> Por telegrama colacionado o carta documento con aviso de recepción dirigido al domicilio constituido.</w:t>
      </w:r>
    </w:p>
    <w:p w:rsidR="009E3D00" w:rsidRDefault="00D800F2">
      <w:pPr>
        <w:spacing w:after="0"/>
        <w:jc w:val="both"/>
        <w:rPr>
          <w:rFonts w:ascii="Bookman Old Style" w:eastAsia="Bookman Old Style" w:hAnsi="Bookman Old Style" w:cs="Bookman Old Style"/>
          <w:sz w:val="24"/>
          <w:szCs w:val="24"/>
        </w:rPr>
      </w:pPr>
      <w:proofErr w:type="spellStart"/>
      <w:r>
        <w:rPr>
          <w:rFonts w:ascii="Bookman Old Style" w:eastAsia="Bookman Old Style" w:hAnsi="Bookman Old Style" w:cs="Bookman Old Style"/>
          <w:b/>
          <w:bCs/>
          <w:sz w:val="24"/>
          <w:szCs w:val="24"/>
        </w:rPr>
        <w:t>iii</w:t>
      </w:r>
      <w:proofErr w:type="spellEnd"/>
      <w:r>
        <w:rPr>
          <w:rFonts w:ascii="Bookman Old Style" w:eastAsia="Bookman Old Style" w:hAnsi="Bookman Old Style" w:cs="Bookman Old Style"/>
          <w:b/>
          <w:bCs/>
          <w:sz w:val="24"/>
          <w:szCs w:val="24"/>
        </w:rPr>
        <w:t>.</w:t>
      </w:r>
      <w:r>
        <w:rPr>
          <w:rFonts w:ascii="Bookman Old Style" w:eastAsia="Bookman Old Style" w:hAnsi="Bookman Old Style" w:cs="Bookman Old Style"/>
          <w:sz w:val="24"/>
          <w:szCs w:val="24"/>
        </w:rPr>
        <w:t xml:space="preserve"> Por cédula que se diligenciará en el domicilio constituido.</w:t>
      </w:r>
    </w:p>
    <w:p w:rsidR="009E3D00" w:rsidRDefault="00D800F2">
      <w:pPr>
        <w:spacing w:after="0"/>
        <w:jc w:val="both"/>
        <w:rPr>
          <w:rFonts w:ascii="Bookman Old Style" w:eastAsia="Bookman Old Style" w:hAnsi="Bookman Old Style" w:cs="Bookman Old Style"/>
          <w:sz w:val="24"/>
          <w:szCs w:val="24"/>
        </w:rPr>
      </w:pPr>
      <w:proofErr w:type="spellStart"/>
      <w:r>
        <w:rPr>
          <w:rFonts w:ascii="Bookman Old Style" w:eastAsia="Bookman Old Style" w:hAnsi="Bookman Old Style" w:cs="Bookman Old Style"/>
          <w:b/>
          <w:bCs/>
          <w:sz w:val="24"/>
          <w:szCs w:val="24"/>
        </w:rPr>
        <w:t>iv</w:t>
      </w:r>
      <w:proofErr w:type="spellEnd"/>
      <w:r>
        <w:rPr>
          <w:rFonts w:ascii="Bookman Old Style" w:eastAsia="Bookman Old Style" w:hAnsi="Bookman Old Style" w:cs="Bookman Old Style"/>
          <w:b/>
          <w:bCs/>
          <w:sz w:val="24"/>
          <w:szCs w:val="24"/>
        </w:rPr>
        <w:t>.</w:t>
      </w:r>
      <w:r>
        <w:rPr>
          <w:rFonts w:ascii="Bookman Old Style" w:eastAsia="Bookman Old Style" w:hAnsi="Bookman Old Style" w:cs="Bookman Old Style"/>
          <w:sz w:val="24"/>
          <w:szCs w:val="24"/>
        </w:rPr>
        <w:t xml:space="preserve"> Por correo electrónico dirigido al mail oportunamente id</w:t>
      </w:r>
      <w:r>
        <w:rPr>
          <w:rFonts w:ascii="Bookman Old Style" w:eastAsia="Bookman Old Style" w:hAnsi="Bookman Old Style" w:cs="Bookman Old Style"/>
          <w:sz w:val="24"/>
          <w:szCs w:val="24"/>
        </w:rPr>
        <w:t>entificado para esos fines.</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7. JURISDICCIÓN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Los OFERENTES deberán someterse expresamente para todas las cuestiones derivadas de la presente Licitación a la jurisdicción y competencia del Juzgado de Primera Instancia Civil, Comercial, Laboral y de</w:t>
      </w:r>
      <w:r>
        <w:rPr>
          <w:rFonts w:ascii="Bookman Old Style" w:eastAsia="Bookman Old Style" w:hAnsi="Bookman Old Style" w:cs="Bookman Old Style"/>
          <w:sz w:val="24"/>
          <w:szCs w:val="24"/>
        </w:rPr>
        <w:t xml:space="preserve"> Minería de Villa la Angostura - IV Circunscripción Judicial de la Provincia de Neuquén, con renuncia expresa a cualquier otro fuero o jurisdicción que pudiera corresponder.</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sz w:val="24"/>
          <w:szCs w:val="24"/>
        </w:rPr>
        <w:t xml:space="preserve"> </w:t>
      </w:r>
      <w:r>
        <w:rPr>
          <w:rFonts w:ascii="Bookman Old Style" w:eastAsia="Bookman Old Style" w:hAnsi="Bookman Old Style" w:cs="Bookman Old Style"/>
          <w:b/>
          <w:bCs/>
          <w:sz w:val="24"/>
          <w:szCs w:val="24"/>
        </w:rPr>
        <w:t>ARTÍCULO 8. EXENCIÓN DE RESPONSABILIDAD:</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EL COMITENTE</w:t>
      </w:r>
      <w:r>
        <w:rPr>
          <w:rFonts w:ascii="Bookman Old Style" w:eastAsia="Bookman Old Style" w:hAnsi="Bookman Old Style" w:cs="Bookman Old Style"/>
          <w:sz w:val="24"/>
          <w:szCs w:val="24"/>
        </w:rPr>
        <w:t xml:space="preserve"> no asume obligación ni responsabilidad alguna por el llamado a licitación, quedando facultado para dejarlo sin efecto, total o parcialmente, en cualquier etapa previa a la adjudicación y sin necesidad de justificar su decisión. Esta determinación implicar</w:t>
      </w:r>
      <w:r>
        <w:rPr>
          <w:rFonts w:ascii="Bookman Old Style" w:eastAsia="Bookman Old Style" w:hAnsi="Bookman Old Style" w:cs="Bookman Old Style"/>
          <w:sz w:val="24"/>
          <w:szCs w:val="24"/>
        </w:rPr>
        <w:t>á la devolución de la garantía de oferta, pero no otorgará derecho a reclamos de indemnización por gastos, honorarios o costos incurridos en la preparación de las propuestas. Los oferentes renuncian expresamente a cualquier acción basada en una eventual re</w:t>
      </w:r>
      <w:r>
        <w:rPr>
          <w:rFonts w:ascii="Bookman Old Style" w:eastAsia="Bookman Old Style" w:hAnsi="Bookman Old Style" w:cs="Bookman Old Style"/>
          <w:sz w:val="24"/>
          <w:szCs w:val="24"/>
        </w:rPr>
        <w:t>sponsabilidad precontractual.</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9.  DOMICILIO, ADQUISICIÓN Y CONSULTAS DEL PLIEGO: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lastRenderedPageBreak/>
        <w:t>El pliego de Bases y Condiciones Generales (P.B.C.G), podrá ser adquirido por los interesados en la Mesa de Entrada de la Secretaría de Servicios Públicos de la Muni</w:t>
      </w:r>
      <w:r>
        <w:rPr>
          <w:rFonts w:ascii="Bookman Old Style" w:eastAsia="Bookman Old Style" w:hAnsi="Bookman Old Style" w:cs="Bookman Old Style"/>
          <w:sz w:val="24"/>
          <w:szCs w:val="24"/>
        </w:rPr>
        <w:t>cipalidad de Villa la Angostura, sita en calle Calafate N° 25 de dicha ciudad (CP 8407), previo pago correspondiente del mismo, cuya suma es de PESOS TRES MILLONES CIEN MIL CON 00/100 ($ 3.100.000,00) o solicitando su remisión vía digital previo depósito y</w:t>
      </w:r>
      <w:r>
        <w:rPr>
          <w:rFonts w:ascii="Bookman Old Style" w:eastAsia="Bookman Old Style" w:hAnsi="Bookman Old Style" w:cs="Bookman Old Style"/>
          <w:sz w:val="24"/>
          <w:szCs w:val="24"/>
        </w:rPr>
        <w:t>/o transferencia a la cuenta corriente N° 109119/005 del Banco provincia del Neuquén.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Las aclaraciones al presente P.B.C.G podrán ser emitidas de oficio o en respuesta a consultas de los adquirentes, cuando el Comitente, considere su pertinencia, a través </w:t>
      </w:r>
      <w:r>
        <w:rPr>
          <w:rFonts w:ascii="Bookman Old Style" w:eastAsia="Bookman Old Style" w:hAnsi="Bookman Old Style" w:cs="Bookman Old Style"/>
          <w:sz w:val="24"/>
          <w:szCs w:val="24"/>
        </w:rPr>
        <w:t xml:space="preserve">de Circulares Aclaratorias, que se incorporarán, pasando a formar parte del P.B.C.G. En todos los casos tales aclaraciones, con copia de la consulta, serán comunicadas a todos los que hayan retirado el P.B.C.G, hasta DOS (2) días hábiles antes de la fecha </w:t>
      </w:r>
      <w:r>
        <w:rPr>
          <w:rFonts w:ascii="Bookman Old Style" w:eastAsia="Bookman Old Style" w:hAnsi="Bookman Old Style" w:cs="Bookman Old Style"/>
          <w:sz w:val="24"/>
          <w:szCs w:val="24"/>
        </w:rPr>
        <w:t>de apertura. Una eventual prórroga de la fecha de apertura no implicará la ampliación de la fecha de consultas, sino que se considerará a este efecto la fecha de apertura fijada inicialmente.</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10. PUBLICIDAD DEL LLAMADO A LICITACIÓN: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El presente l</w:t>
      </w:r>
      <w:r>
        <w:rPr>
          <w:rFonts w:ascii="Bookman Old Style" w:eastAsia="Bookman Old Style" w:hAnsi="Bookman Old Style" w:cs="Bookman Old Style"/>
          <w:sz w:val="24"/>
          <w:szCs w:val="24"/>
        </w:rPr>
        <w:t>lamado deberá publicarse por un plazo mínimo de dos (2) días hábiles consecutivos en el Boletín Oficial Municipal, en un diario de la localidad y un diario regional (de ser una licitación cuyo monto lo justifique deberá publicarse además en un diario nacio</w:t>
      </w:r>
      <w:r>
        <w:rPr>
          <w:rFonts w:ascii="Bookman Old Style" w:eastAsia="Bookman Old Style" w:hAnsi="Bookman Old Style" w:cs="Bookman Old Style"/>
          <w:sz w:val="24"/>
          <w:szCs w:val="24"/>
        </w:rPr>
        <w:t xml:space="preserve">nal), como mínimo, con una antelación no menor a QUINCE (15) días corridos respecto de la fecha de apertura. La publicación deberá contener el número de licitación, objeto, presupuesto oficial, lugar y fecha para la adquisición del pliego, y lugar y fecha </w:t>
      </w:r>
      <w:r>
        <w:rPr>
          <w:rFonts w:ascii="Bookman Old Style" w:eastAsia="Bookman Old Style" w:hAnsi="Bookman Old Style" w:cs="Bookman Old Style"/>
          <w:sz w:val="24"/>
          <w:szCs w:val="24"/>
        </w:rPr>
        <w:t xml:space="preserve">de apertura de sobres. </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TÍTULO SEGUNDO: PRESUPUESTO Y COTIZACIÓN</w:t>
      </w:r>
    </w:p>
    <w:p w:rsidR="009E3D00" w:rsidRDefault="009E3D00">
      <w:pPr>
        <w:spacing w:after="0"/>
        <w:jc w:val="both"/>
        <w:rPr>
          <w:rFonts w:ascii="Bookman Old Style" w:eastAsia="Bookman Old Style" w:hAnsi="Bookman Old Style" w:cs="Bookman Old Style"/>
          <w:b/>
          <w:bCs/>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11.  COTIZACIÓN:</w:t>
      </w:r>
    </w:p>
    <w:p w:rsidR="009E3D00" w:rsidRDefault="00D800F2">
      <w:pPr>
        <w:spacing w:before="240" w:after="240"/>
        <w:ind w:right="60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Las ofertas deberán cotizarse en </w:t>
      </w:r>
      <w:r>
        <w:rPr>
          <w:rFonts w:ascii="Bookman Old Style" w:eastAsia="Bookman Old Style" w:hAnsi="Bookman Old Style" w:cs="Bookman Old Style"/>
          <w:b/>
          <w:bCs/>
          <w:sz w:val="24"/>
          <w:szCs w:val="24"/>
        </w:rPr>
        <w:t>pesos</w:t>
      </w:r>
      <w:r>
        <w:rPr>
          <w:rFonts w:ascii="Bookman Old Style" w:eastAsia="Bookman Old Style" w:hAnsi="Bookman Old Style" w:cs="Bookman Old Style"/>
          <w:sz w:val="24"/>
          <w:szCs w:val="24"/>
        </w:rPr>
        <w:t xml:space="preserve">, de acuerdo con los ítems solicitados en el </w:t>
      </w:r>
      <w:r>
        <w:rPr>
          <w:rFonts w:ascii="Bookman Old Style" w:eastAsia="Bookman Old Style" w:hAnsi="Bookman Old Style" w:cs="Bookman Old Style"/>
          <w:b/>
          <w:bCs/>
          <w:sz w:val="24"/>
          <w:szCs w:val="24"/>
        </w:rPr>
        <w:t>Anexo I</w:t>
      </w:r>
      <w:r>
        <w:rPr>
          <w:rFonts w:ascii="Bookman Old Style" w:eastAsia="Bookman Old Style" w:hAnsi="Bookman Old Style" w:cs="Bookman Old Style"/>
          <w:sz w:val="24"/>
          <w:szCs w:val="24"/>
        </w:rPr>
        <w:t xml:space="preserve">. Los montos se consignarán en letras y números; en caso de discrepancia </w:t>
      </w:r>
      <w:r>
        <w:rPr>
          <w:rFonts w:ascii="Bookman Old Style" w:eastAsia="Bookman Old Style" w:hAnsi="Bookman Old Style" w:cs="Bookman Old Style"/>
          <w:sz w:val="24"/>
          <w:szCs w:val="24"/>
        </w:rPr>
        <w:t>entre ambos, prevalecerá el valor expresado en letras.</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12. PRESUPUESTO OFICIAL:</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El presupuesto oficial asciende a la suma de PESOS TRESCIENTOS DIEZ MILLONES CON 00/100 ($ 310.000.000,00) a valores del mes de abril de 2026, el PRESUPUESTO OFICIAL será ajustado mensualmente por IPC Neuquén (Índice de Precios al consumidor de Neuquén), t</w:t>
      </w:r>
      <w:r>
        <w:rPr>
          <w:rFonts w:ascii="Bookman Old Style" w:eastAsia="Bookman Old Style" w:hAnsi="Bookman Old Style" w:cs="Bookman Old Style"/>
          <w:sz w:val="24"/>
          <w:szCs w:val="24"/>
        </w:rPr>
        <w:t xml:space="preserve">omando como base el índice del mes anterior a la aprobación del PBC y como índice de ajuste el correspondiente al mes anterior a la adquisición o prestación de servicio. </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13. FORMA DE PAGO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El pago del </w:t>
      </w:r>
      <w:r>
        <w:rPr>
          <w:rFonts w:ascii="Bookman Old Style" w:eastAsia="Bookman Old Style" w:hAnsi="Bookman Old Style" w:cs="Bookman Old Style"/>
          <w:b/>
          <w:bCs/>
          <w:sz w:val="24"/>
          <w:szCs w:val="24"/>
        </w:rPr>
        <w:t>presupuesto oficial</w:t>
      </w:r>
      <w:r>
        <w:rPr>
          <w:rFonts w:ascii="Bookman Old Style" w:eastAsia="Bookman Old Style" w:hAnsi="Bookman Old Style" w:cs="Bookman Old Style"/>
          <w:sz w:val="24"/>
          <w:szCs w:val="24"/>
        </w:rPr>
        <w:t xml:space="preserve"> se realizará de la siguie</w:t>
      </w:r>
      <w:r>
        <w:rPr>
          <w:rFonts w:ascii="Bookman Old Style" w:eastAsia="Bookman Old Style" w:hAnsi="Bookman Old Style" w:cs="Bookman Old Style"/>
          <w:sz w:val="24"/>
          <w:szCs w:val="24"/>
        </w:rPr>
        <w:t>nte manera:</w:t>
      </w:r>
    </w:p>
    <w:p w:rsidR="009E3D00" w:rsidRDefault="00D800F2">
      <w:pPr>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Anticipo Financiero:</w:t>
      </w:r>
      <w:r>
        <w:rPr>
          <w:rFonts w:ascii="Bookman Old Style" w:eastAsia="Bookman Old Style" w:hAnsi="Bookman Old Style" w:cs="Bookman Old Style"/>
          <w:color w:val="000000"/>
          <w:sz w:val="24"/>
          <w:szCs w:val="24"/>
        </w:rPr>
        <w:t xml:space="preserve"> Se abonará en caso de ser solicitado, el 30% del monto total del contrato, una vez firmado el mismo y contra la presentación por parte del adjudicatario de la correspondiente Garantía de Ejecución de Obra o Prestación de se</w:t>
      </w:r>
      <w:r>
        <w:rPr>
          <w:rFonts w:ascii="Bookman Old Style" w:eastAsia="Bookman Old Style" w:hAnsi="Bookman Old Style" w:cs="Bookman Old Style"/>
          <w:color w:val="000000"/>
          <w:sz w:val="24"/>
          <w:szCs w:val="24"/>
        </w:rPr>
        <w:t xml:space="preserve">rvicio por el cien por ciento (100%) del valor a percibir por el contrato. </w:t>
      </w:r>
    </w:p>
    <w:p w:rsidR="009E3D00" w:rsidRDefault="00D800F2">
      <w:pPr>
        <w:pBdr>
          <w:top w:val="nil"/>
          <w:left w:val="nil"/>
          <w:bottom w:val="nil"/>
          <w:right w:val="nil"/>
          <w:between w:val="nil"/>
        </w:pBdr>
        <w:tabs>
          <w:tab w:val="left" w:pos="284"/>
        </w:tabs>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lastRenderedPageBreak/>
        <w:t>Saldo</w:t>
      </w:r>
      <w:r>
        <w:rPr>
          <w:rFonts w:ascii="Bookman Old Style" w:eastAsia="Bookman Old Style" w:hAnsi="Bookman Old Style" w:cs="Bookman Old Style"/>
          <w:b/>
          <w:bCs/>
          <w:color w:val="000000"/>
          <w:sz w:val="24"/>
          <w:szCs w:val="24"/>
        </w:rPr>
        <w:t>:</w:t>
      </w:r>
      <w:r>
        <w:rPr>
          <w:rFonts w:ascii="Bookman Old Style" w:eastAsia="Bookman Old Style" w:hAnsi="Bookman Old Style" w:cs="Bookman Old Style"/>
          <w:color w:val="000000"/>
          <w:sz w:val="24"/>
          <w:szCs w:val="24"/>
        </w:rPr>
        <w:t xml:space="preserve"> El saldo restante se abonará mediante Certificados de Avance de Obra o sistema a definir por la </w:t>
      </w:r>
      <w:r>
        <w:rPr>
          <w:rFonts w:ascii="Bookman Old Style" w:eastAsia="Bookman Old Style" w:hAnsi="Bookman Old Style" w:cs="Bookman Old Style"/>
          <w:sz w:val="24"/>
          <w:szCs w:val="24"/>
        </w:rPr>
        <w:t>secretaría</w:t>
      </w:r>
      <w:r>
        <w:rPr>
          <w:rFonts w:ascii="Bookman Old Style" w:eastAsia="Bookman Old Style" w:hAnsi="Bookman Old Style" w:cs="Bookman Old Style"/>
          <w:color w:val="000000"/>
          <w:sz w:val="24"/>
          <w:szCs w:val="24"/>
        </w:rPr>
        <w:t xml:space="preserve"> peticionante</w:t>
      </w:r>
      <w:r>
        <w:rPr>
          <w:rFonts w:ascii="Bookman Old Style" w:eastAsia="Bookman Old Style" w:hAnsi="Bookman Old Style" w:cs="Bookman Old Style"/>
          <w:sz w:val="24"/>
          <w:szCs w:val="24"/>
        </w:rPr>
        <w:t>, previa emisión por parte del adjudicatario de la correspondiente factura y certificación del área responsable.</w:t>
      </w: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14.  TIPO DE OFERENTES: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Podrán participar personas humanas y jurídicas domiciliadas en el país que cumplan los requisitos establecidos</w:t>
      </w:r>
      <w:r>
        <w:rPr>
          <w:rFonts w:ascii="Bookman Old Style" w:eastAsia="Bookman Old Style" w:hAnsi="Bookman Old Style" w:cs="Bookman Old Style"/>
          <w:sz w:val="24"/>
          <w:szCs w:val="24"/>
        </w:rPr>
        <w:t xml:space="preserve"> en el presente PBCG. Si la oferta se realiza en conjunto (UTE o figuras similares), cada miembro será responsable solidaria e ilimitadamente por la oferta, la adjudicación y el contrato de corresponder. Los integrantes deberán unificar personería y design</w:t>
      </w:r>
      <w:r>
        <w:rPr>
          <w:rFonts w:ascii="Bookman Old Style" w:eastAsia="Bookman Old Style" w:hAnsi="Bookman Old Style" w:cs="Bookman Old Style"/>
          <w:sz w:val="24"/>
          <w:szCs w:val="24"/>
        </w:rPr>
        <w:t xml:space="preserve">ar un representante común con facultades suficientes para obligar y responsabilizar a todo el grupo ante el </w:t>
      </w:r>
      <w:r>
        <w:rPr>
          <w:rFonts w:ascii="Bookman Old Style" w:eastAsia="Bookman Old Style" w:hAnsi="Bookman Old Style" w:cs="Bookman Old Style"/>
          <w:b/>
          <w:bCs/>
          <w:sz w:val="24"/>
          <w:szCs w:val="24"/>
        </w:rPr>
        <w:t>ORGANISMO LICITANTE</w:t>
      </w:r>
      <w:r>
        <w:rPr>
          <w:rFonts w:ascii="Bookman Old Style" w:eastAsia="Bookman Old Style" w:hAnsi="Bookman Old Style" w:cs="Bookman Old Style"/>
          <w:sz w:val="24"/>
          <w:szCs w:val="24"/>
        </w:rPr>
        <w:t>, tanto en la etapa de licitación como en la firma del contrato.</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 xml:space="preserve">ARTÍCULO 15. CONDICIONES: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Cada uno de los OFERENTES, o en su c</w:t>
      </w:r>
      <w:r>
        <w:rPr>
          <w:rFonts w:ascii="Bookman Old Style" w:eastAsia="Bookman Old Style" w:hAnsi="Bookman Old Style" w:cs="Bookman Old Style"/>
          <w:sz w:val="24"/>
          <w:szCs w:val="24"/>
        </w:rPr>
        <w:t>aso de los integrantes quedará obligado ilimitada y solidariamente por toda y cualquier obligación o responsabilidad emergente de la presentación de la OFERTA, la aceptación de la Adjudicación y firma del CONTRATO, debiendo así declararlo expresamente en s</w:t>
      </w:r>
      <w:r>
        <w:rPr>
          <w:rFonts w:ascii="Bookman Old Style" w:eastAsia="Bookman Old Style" w:hAnsi="Bookman Old Style" w:cs="Bookman Old Style"/>
          <w:sz w:val="24"/>
          <w:szCs w:val="24"/>
        </w:rPr>
        <w:t>u carta de presentación, y en su caso, en los poderes acordados al representante común.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Toda variación que se produzca de los representantes o apoderados deberá comunicarse a la AUTORIDAD DE APLICACIÓN inmediatamente con la presentación de los nuevos instr</w:t>
      </w:r>
      <w:r>
        <w:rPr>
          <w:rFonts w:ascii="Bookman Old Style" w:eastAsia="Bookman Old Style" w:hAnsi="Bookman Old Style" w:cs="Bookman Old Style"/>
          <w:sz w:val="24"/>
          <w:szCs w:val="24"/>
        </w:rPr>
        <w:t>umentos realizados al efecto y que justifiquen dicha modificación</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TÍTULO TERCERO: DE LA OFERTA - VALIDEZ - IMPEDIMENTOS</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16. VALIDEZ DE LA OFERTA: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Las ofertas serán válidas por treinta (30) días hábiles contados a partir de la fecha de apertura d</w:t>
      </w:r>
      <w:r>
        <w:rPr>
          <w:rFonts w:ascii="Bookman Old Style" w:eastAsia="Bookman Old Style" w:hAnsi="Bookman Old Style" w:cs="Bookman Old Style"/>
          <w:sz w:val="24"/>
          <w:szCs w:val="24"/>
        </w:rPr>
        <w:t>e los sobres con las propuestas de los oferentes. Toda oferta por un período de validez menor que el requerido, será rechazada por el Comitente.</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En circunstancias excepcionales, antes de que venza el período original de validez de las ofertas, el Comitente</w:t>
      </w:r>
      <w:r>
        <w:rPr>
          <w:rFonts w:ascii="Bookman Old Style" w:eastAsia="Bookman Old Style" w:hAnsi="Bookman Old Style" w:cs="Bookman Old Style"/>
          <w:sz w:val="24"/>
          <w:szCs w:val="24"/>
        </w:rPr>
        <w:t xml:space="preserve"> podrá solicitar a los Oferentes la prórroga de dicho período por un plazo adicional determinado, extendiendo la validez de la garantía de oferta por el mismo plazo, sin modificar el precio y condiciones de la oferta. El pedido y las respuestas correspondi</w:t>
      </w:r>
      <w:r>
        <w:rPr>
          <w:rFonts w:ascii="Bookman Old Style" w:eastAsia="Bookman Old Style" w:hAnsi="Bookman Old Style" w:cs="Bookman Old Style"/>
          <w:sz w:val="24"/>
          <w:szCs w:val="24"/>
        </w:rPr>
        <w:t>entes deberán efectuarse por escrito. El Oferente podrá negarse a acceder al pedido sin perder por ello la garantía de mantenimiento de su oferta. No se pedirá, ni se permitirá que el Oferente que acceda al pedido de prórroga modifique su propuesta.</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ARTÍC</w:t>
      </w:r>
      <w:r>
        <w:rPr>
          <w:rFonts w:ascii="Bookman Old Style" w:eastAsia="Bookman Old Style" w:hAnsi="Bookman Old Style" w:cs="Bookman Old Style"/>
          <w:b/>
          <w:bCs/>
          <w:sz w:val="24"/>
          <w:szCs w:val="24"/>
        </w:rPr>
        <w:t>ULO 17. GARANTÍAS: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Los OFERENTES, </w:t>
      </w:r>
      <w:proofErr w:type="spellStart"/>
      <w:r>
        <w:rPr>
          <w:rFonts w:ascii="Bookman Old Style" w:eastAsia="Bookman Old Style" w:hAnsi="Bookman Old Style" w:cs="Bookman Old Style"/>
          <w:sz w:val="24"/>
          <w:szCs w:val="24"/>
        </w:rPr>
        <w:t>preadjudicatarios</w:t>
      </w:r>
      <w:proofErr w:type="spellEnd"/>
      <w:r>
        <w:rPr>
          <w:rFonts w:ascii="Bookman Old Style" w:eastAsia="Bookman Old Style" w:hAnsi="Bookman Old Style" w:cs="Bookman Old Style"/>
          <w:sz w:val="24"/>
          <w:szCs w:val="24"/>
        </w:rPr>
        <w:t xml:space="preserve"> y el adjudicatario según corresponda, deberán constituir, en su caso las siguientes garantías: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1 </w:t>
      </w:r>
      <w:proofErr w:type="gramStart"/>
      <w:r>
        <w:rPr>
          <w:rFonts w:ascii="Bookman Old Style" w:eastAsia="Bookman Old Style" w:hAnsi="Bookman Old Style" w:cs="Bookman Old Style"/>
          <w:sz w:val="24"/>
          <w:szCs w:val="24"/>
        </w:rPr>
        <w:t>Garantía</w:t>
      </w:r>
      <w:proofErr w:type="gramEnd"/>
      <w:r>
        <w:rPr>
          <w:rFonts w:ascii="Bookman Old Style" w:eastAsia="Bookman Old Style" w:hAnsi="Bookman Old Style" w:cs="Bookman Old Style"/>
          <w:sz w:val="24"/>
          <w:szCs w:val="24"/>
        </w:rPr>
        <w:t xml:space="preserve"> de Mantenimiento de la OFERTA.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2 </w:t>
      </w:r>
      <w:proofErr w:type="gramStart"/>
      <w:r>
        <w:rPr>
          <w:rFonts w:ascii="Bookman Old Style" w:eastAsia="Bookman Old Style" w:hAnsi="Bookman Old Style" w:cs="Bookman Old Style"/>
          <w:sz w:val="24"/>
          <w:szCs w:val="24"/>
        </w:rPr>
        <w:t>Garantía</w:t>
      </w:r>
      <w:proofErr w:type="gramEnd"/>
      <w:r>
        <w:rPr>
          <w:rFonts w:ascii="Bookman Old Style" w:eastAsia="Bookman Old Style" w:hAnsi="Bookman Old Style" w:cs="Bookman Old Style"/>
          <w:sz w:val="24"/>
          <w:szCs w:val="24"/>
        </w:rPr>
        <w:t xml:space="preserve"> de Cumplimiento de CONTRATO.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3 </w:t>
      </w:r>
      <w:proofErr w:type="gramStart"/>
      <w:r>
        <w:rPr>
          <w:rFonts w:ascii="Bookman Old Style" w:eastAsia="Bookman Old Style" w:hAnsi="Bookman Old Style" w:cs="Bookman Old Style"/>
          <w:sz w:val="24"/>
          <w:szCs w:val="24"/>
        </w:rPr>
        <w:t>Garantía</w:t>
      </w:r>
      <w:proofErr w:type="gramEnd"/>
      <w:r>
        <w:rPr>
          <w:rFonts w:ascii="Bookman Old Style" w:eastAsia="Bookman Old Style" w:hAnsi="Bookman Old Style" w:cs="Bookman Old Style"/>
          <w:sz w:val="24"/>
          <w:szCs w:val="24"/>
        </w:rPr>
        <w:t xml:space="preserve"> de Fondo de Reparos.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4 </w:t>
      </w:r>
      <w:proofErr w:type="gramStart"/>
      <w:r>
        <w:rPr>
          <w:rFonts w:ascii="Bookman Old Style" w:eastAsia="Bookman Old Style" w:hAnsi="Bookman Old Style" w:cs="Bookman Old Style"/>
          <w:sz w:val="24"/>
          <w:szCs w:val="24"/>
        </w:rPr>
        <w:t>Garantía</w:t>
      </w:r>
      <w:proofErr w:type="gramEnd"/>
      <w:r>
        <w:rPr>
          <w:rFonts w:ascii="Bookman Old Style" w:eastAsia="Bookman Old Style" w:hAnsi="Bookman Old Style" w:cs="Bookman Old Style"/>
          <w:sz w:val="24"/>
          <w:szCs w:val="24"/>
        </w:rPr>
        <w:t xml:space="preserve"> de </w:t>
      </w:r>
      <w:r>
        <w:rPr>
          <w:rFonts w:ascii="Bookman Old Style" w:eastAsia="Bookman Old Style" w:hAnsi="Bookman Old Style" w:cs="Bookman Old Style"/>
          <w:sz w:val="24"/>
          <w:szCs w:val="24"/>
        </w:rPr>
        <w:t>Impugnación.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18. GARANTÍA DE MANTENIMIENTO DE LA OFERTA: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lastRenderedPageBreak/>
        <w:t>Es la destinada a asegurar a la AUTORIDAD DE APLICACIÓN el mantenimiento de la OFERTA presentada por el oferente que se licita por el término y los períodos de renovación fijados en el Art</w:t>
      </w:r>
      <w:r>
        <w:rPr>
          <w:rFonts w:ascii="Bookman Old Style" w:eastAsia="Bookman Old Style" w:hAnsi="Bookman Old Style" w:cs="Bookman Old Style"/>
          <w:sz w:val="24"/>
          <w:szCs w:val="24"/>
        </w:rPr>
        <w:t xml:space="preserve">ículo </w:t>
      </w:r>
      <w:proofErr w:type="spellStart"/>
      <w:r>
        <w:rPr>
          <w:rFonts w:ascii="Bookman Old Style" w:eastAsia="Bookman Old Style" w:hAnsi="Bookman Old Style" w:cs="Bookman Old Style"/>
          <w:sz w:val="24"/>
          <w:szCs w:val="24"/>
        </w:rPr>
        <w:t>Nº</w:t>
      </w:r>
      <w:proofErr w:type="spellEnd"/>
      <w:r>
        <w:rPr>
          <w:rFonts w:ascii="Bookman Old Style" w:eastAsia="Bookman Old Style" w:hAnsi="Bookman Old Style" w:cs="Bookman Old Style"/>
          <w:sz w:val="24"/>
          <w:szCs w:val="24"/>
        </w:rPr>
        <w:t xml:space="preserve"> 16 del presente Pliego.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El valor de la Garantía de Mantenimiento de OFERTA, se establece en el 10% del Presupuesto Oficial, correspondiendo la suma de $31.000.000,00 (Pesos Treinta y un millones con 00/100).</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Se constituirá en alguna de las formas </w:t>
      </w:r>
      <w:r>
        <w:rPr>
          <w:rFonts w:ascii="Bookman Old Style" w:eastAsia="Bookman Old Style" w:hAnsi="Bookman Old Style" w:cs="Bookman Old Style"/>
          <w:sz w:val="24"/>
          <w:szCs w:val="24"/>
        </w:rPr>
        <w:t xml:space="preserve">establecidas en el Artículo </w:t>
      </w:r>
      <w:proofErr w:type="spellStart"/>
      <w:r>
        <w:rPr>
          <w:rFonts w:ascii="Bookman Old Style" w:eastAsia="Bookman Old Style" w:hAnsi="Bookman Old Style" w:cs="Bookman Old Style"/>
          <w:sz w:val="24"/>
          <w:szCs w:val="24"/>
        </w:rPr>
        <w:t>Nº</w:t>
      </w:r>
      <w:proofErr w:type="spellEnd"/>
      <w:r>
        <w:rPr>
          <w:rFonts w:ascii="Bookman Old Style" w:eastAsia="Bookman Old Style" w:hAnsi="Bookman Old Style" w:cs="Bookman Old Style"/>
          <w:sz w:val="24"/>
          <w:szCs w:val="24"/>
        </w:rPr>
        <w:t xml:space="preserve"> 22. del presente Pliego.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El incumplimiento de la obligación de mantener la OFERTA, como la falta de renovación de esta garantía, la negativa a aceptar la adjudicación o cualquier actitud del oferente que implique la no adjudi</w:t>
      </w:r>
      <w:r>
        <w:rPr>
          <w:rFonts w:ascii="Bookman Old Style" w:eastAsia="Bookman Old Style" w:hAnsi="Bookman Old Style" w:cs="Bookman Old Style"/>
          <w:sz w:val="24"/>
          <w:szCs w:val="24"/>
        </w:rPr>
        <w:t>cación, importará la pérdida de la Garantía de Mantenimiento de la OFERTA. En todos estos casos, se entenderá que la propuesta presentada ha sido desistida.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Habiéndose suscrito el CONTRATO y entregado el adjudicatario la Garantía de FIEL CUMPLIMIENTO del C</w:t>
      </w:r>
      <w:r>
        <w:rPr>
          <w:rFonts w:ascii="Bookman Old Style" w:eastAsia="Bookman Old Style" w:hAnsi="Bookman Old Style" w:cs="Bookman Old Style"/>
          <w:sz w:val="24"/>
          <w:szCs w:val="24"/>
        </w:rPr>
        <w:t>ONTRATO, se procederá a la firma del mismo.  Una vez suscripto el CONTRATO, EL COMITENTE procederá a la devolución de las garantías de Mantenimiento de Oferta de todos los oferentes.  También será devuelta si se dejase sin efecto la Licitación o si el Adqu</w:t>
      </w:r>
      <w:r>
        <w:rPr>
          <w:rFonts w:ascii="Bookman Old Style" w:eastAsia="Bookman Old Style" w:hAnsi="Bookman Old Style" w:cs="Bookman Old Style"/>
          <w:sz w:val="24"/>
          <w:szCs w:val="24"/>
        </w:rPr>
        <w:t>irente comunicará en tiempo y forma su intención de desistir.</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19. GARANTÍA DE CUMPLIMIENTO DEL CONTRATO: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Es la que tiene por objeto garantizar el fiel cumplimiento de los términos del CONTRATO.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Deberá ser constituida dentro de los CINCO (5) días</w:t>
      </w:r>
      <w:r>
        <w:rPr>
          <w:rFonts w:ascii="Bookman Old Style" w:eastAsia="Bookman Old Style" w:hAnsi="Bookman Old Style" w:cs="Bookman Old Style"/>
          <w:sz w:val="24"/>
          <w:szCs w:val="24"/>
        </w:rPr>
        <w:t xml:space="preserve"> de notificada la resolución de ADJUDICACIÓN, debiendo el ADJUDICATARIO presentar la Garantía de Cumplimiento del CONTRATO, en alguna de las formas previstas en el Artículo </w:t>
      </w:r>
      <w:proofErr w:type="spellStart"/>
      <w:r>
        <w:rPr>
          <w:rFonts w:ascii="Bookman Old Style" w:eastAsia="Bookman Old Style" w:hAnsi="Bookman Old Style" w:cs="Bookman Old Style"/>
          <w:sz w:val="24"/>
          <w:szCs w:val="24"/>
        </w:rPr>
        <w:t>Nº</w:t>
      </w:r>
      <w:proofErr w:type="spellEnd"/>
      <w:r>
        <w:rPr>
          <w:rFonts w:ascii="Bookman Old Style" w:eastAsia="Bookman Old Style" w:hAnsi="Bookman Old Style" w:cs="Bookman Old Style"/>
          <w:sz w:val="24"/>
          <w:szCs w:val="24"/>
        </w:rPr>
        <w:t xml:space="preserve"> 22 del presente Pliego.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El monto de Garantía de Cumplimiento del CONTRATO será d</w:t>
      </w:r>
      <w:r>
        <w:rPr>
          <w:rFonts w:ascii="Bookman Old Style" w:eastAsia="Bookman Old Style" w:hAnsi="Bookman Old Style" w:cs="Bookman Old Style"/>
          <w:sz w:val="24"/>
          <w:szCs w:val="24"/>
        </w:rPr>
        <w:t>el CINCO POR CIENTO (5%) del importe total del contrato.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De no constituirse la Garantía de Cumplimiento del CONTRATO en el plazo mencionado, se intimará fehacientemente al adjudicatario para que en el término de CINCO (5) días regularice su situación, bajo</w:t>
      </w:r>
      <w:r>
        <w:rPr>
          <w:rFonts w:ascii="Bookman Old Style" w:eastAsia="Bookman Old Style" w:hAnsi="Bookman Old Style" w:cs="Bookman Old Style"/>
          <w:sz w:val="24"/>
          <w:szCs w:val="24"/>
        </w:rPr>
        <w:t xml:space="preserve"> apercibimiento de proceder a la adjudicación de la licitación a la OFERTA que le siga en orden de méritos, si existiera, o a dejar sin efecto la adjudicación y a ejecutar la Garantía de Mantenimiento de la OFERTA.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El incumplimiento en la renovación de la </w:t>
      </w:r>
      <w:r>
        <w:rPr>
          <w:rFonts w:ascii="Bookman Old Style" w:eastAsia="Bookman Old Style" w:hAnsi="Bookman Old Style" w:cs="Bookman Old Style"/>
          <w:sz w:val="24"/>
          <w:szCs w:val="24"/>
        </w:rPr>
        <w:t>garantía mencionada, conllevará la rescisión unilateral del CONTRATO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La Garantía de Cumplimiento del CONTRATO tendrá vigencia hasta la recepción definitiva de la obra o recepción del bien adquirido por parte del COMITENTE, la que será labrada mediante un a</w:t>
      </w:r>
      <w:r>
        <w:rPr>
          <w:rFonts w:ascii="Bookman Old Style" w:eastAsia="Bookman Old Style" w:hAnsi="Bookman Old Style" w:cs="Bookman Old Style"/>
          <w:sz w:val="24"/>
          <w:szCs w:val="24"/>
        </w:rPr>
        <w:t xml:space="preserve">cta entre las partes. </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20. GARANTÍA DE FONDO DE REPAROS: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Es la que tiene por objeto garantizar la eventual ejecución defectuosa de la obra o si la misma no fue ejecutada conforme al Contrato o si aparecieron vicios ocultos durante el año que transcurre entre la Recepción Provisoria y la definitiva de la Obra.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La</w:t>
      </w:r>
      <w:r>
        <w:rPr>
          <w:rFonts w:ascii="Bookman Old Style" w:eastAsia="Bookman Old Style" w:hAnsi="Bookman Old Style" w:cs="Bookman Old Style"/>
          <w:sz w:val="24"/>
          <w:szCs w:val="24"/>
        </w:rPr>
        <w:t xml:space="preserve"> Garantía de Fondo de Reparos será del cinco por ciento (5%) del monto de cada certificado de avance de obra, el que podrá ser retenido por el Comitente del pago de cada certificado, si el Contratista no entrega la Póliza de fondo de Reparos del </w:t>
      </w:r>
      <w:r>
        <w:rPr>
          <w:rFonts w:ascii="Bookman Old Style" w:eastAsia="Bookman Old Style" w:hAnsi="Bookman Old Style" w:cs="Bookman Old Style"/>
          <w:sz w:val="24"/>
          <w:szCs w:val="24"/>
        </w:rPr>
        <w:lastRenderedPageBreak/>
        <w:t>certificad</w:t>
      </w:r>
      <w:r>
        <w:rPr>
          <w:rFonts w:ascii="Bookman Old Style" w:eastAsia="Bookman Old Style" w:hAnsi="Bookman Old Style" w:cs="Bookman Old Style"/>
          <w:sz w:val="24"/>
          <w:szCs w:val="24"/>
        </w:rPr>
        <w:t xml:space="preserve">o en cuestión, durante el plazo de pago establecido para los certificados de obra. </w:t>
      </w: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21. GARANTIA DE IMPUGNACION: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Los OFERENTES podrán impugnar la precalificación y el dictamen de evaluación. Para ello deberán presentar garantía de impugnación; en </w:t>
      </w:r>
      <w:r>
        <w:rPr>
          <w:rFonts w:ascii="Bookman Old Style" w:eastAsia="Bookman Old Style" w:hAnsi="Bookman Old Style" w:cs="Bookman Old Style"/>
          <w:sz w:val="24"/>
          <w:szCs w:val="24"/>
        </w:rPr>
        <w:t xml:space="preserve">alguna de las formas previstas en el Artículo </w:t>
      </w:r>
      <w:proofErr w:type="spellStart"/>
      <w:r>
        <w:rPr>
          <w:rFonts w:ascii="Bookman Old Style" w:eastAsia="Bookman Old Style" w:hAnsi="Bookman Old Style" w:cs="Bookman Old Style"/>
          <w:sz w:val="24"/>
          <w:szCs w:val="24"/>
        </w:rPr>
        <w:t>Nº</w:t>
      </w:r>
      <w:proofErr w:type="spellEnd"/>
      <w:r>
        <w:rPr>
          <w:rFonts w:ascii="Bookman Old Style" w:eastAsia="Bookman Old Style" w:hAnsi="Bookman Old Style" w:cs="Bookman Old Style"/>
          <w:sz w:val="24"/>
          <w:szCs w:val="24"/>
        </w:rPr>
        <w:t xml:space="preserve"> 22 del presente Pliego, cuyo porcentaje es el 1% del monto estimado de la contratación, más las pruebas que estime pertinentes para llevar adelante dicho acto impugnatorio. </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22. FORMAS DE CONSTITUC</w:t>
      </w:r>
      <w:r>
        <w:rPr>
          <w:rFonts w:ascii="Bookman Old Style" w:eastAsia="Bookman Old Style" w:hAnsi="Bookman Old Style" w:cs="Bookman Old Style"/>
          <w:b/>
          <w:bCs/>
          <w:sz w:val="24"/>
          <w:szCs w:val="24"/>
        </w:rPr>
        <w:t>IÓN DE LAS GARANTÍAS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Las Garantías de Mantenimiento de la OFERTA, de Cumplimiento del CONTRATO, de IMPUGNACIÓN y Garantía de Anticipo y Fondo Financiero, deberán constituirse en alguna de las siguientes formas a opción del Oferente:</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22.1</w:t>
      </w:r>
      <w:r>
        <w:rPr>
          <w:rFonts w:ascii="Bookman Old Style" w:eastAsia="Bookman Old Style" w:hAnsi="Bookman Old Style" w:cs="Bookman Old Style"/>
          <w:sz w:val="24"/>
          <w:szCs w:val="24"/>
        </w:rPr>
        <w:t>. Por depósito o transferencia a la cuen</w:t>
      </w:r>
      <w:r>
        <w:rPr>
          <w:rFonts w:ascii="Bookman Old Style" w:eastAsia="Bookman Old Style" w:hAnsi="Bookman Old Style" w:cs="Bookman Old Style"/>
          <w:sz w:val="24"/>
          <w:szCs w:val="24"/>
        </w:rPr>
        <w:t xml:space="preserve">ta que posee el COMITENTE en el BANCO PROVINCIA DE NEUQUÉN Sucursal 006 de Villa La Angostura, Cta. </w:t>
      </w:r>
      <w:proofErr w:type="spellStart"/>
      <w:r>
        <w:rPr>
          <w:rFonts w:ascii="Bookman Old Style" w:eastAsia="Bookman Old Style" w:hAnsi="Bookman Old Style" w:cs="Bookman Old Style"/>
          <w:sz w:val="24"/>
          <w:szCs w:val="24"/>
        </w:rPr>
        <w:t>Cte</w:t>
      </w:r>
      <w:proofErr w:type="spellEnd"/>
      <w:r>
        <w:rPr>
          <w:rFonts w:ascii="Bookman Old Style" w:eastAsia="Bookman Old Style" w:hAnsi="Bookman Old Style" w:cs="Bookman Old Style"/>
          <w:sz w:val="24"/>
          <w:szCs w:val="24"/>
        </w:rPr>
        <w:t xml:space="preserve"> </w:t>
      </w:r>
      <w:proofErr w:type="spellStart"/>
      <w:r>
        <w:rPr>
          <w:rFonts w:ascii="Bookman Old Style" w:eastAsia="Bookman Old Style" w:hAnsi="Bookman Old Style" w:cs="Bookman Old Style"/>
          <w:sz w:val="24"/>
          <w:szCs w:val="24"/>
        </w:rPr>
        <w:t>Nº</w:t>
      </w:r>
      <w:proofErr w:type="spellEnd"/>
      <w:r>
        <w:rPr>
          <w:rFonts w:ascii="Bookman Old Style" w:eastAsia="Bookman Old Style" w:hAnsi="Bookman Old Style" w:cs="Bookman Old Style"/>
          <w:sz w:val="24"/>
          <w:szCs w:val="24"/>
        </w:rPr>
        <w:t xml:space="preserve"> 109119/005 C.B.U. 0970006210001091190051</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 xml:space="preserve"> 22.2.</w:t>
      </w:r>
      <w:r>
        <w:rPr>
          <w:rFonts w:ascii="Bookman Old Style" w:eastAsia="Bookman Old Style" w:hAnsi="Bookman Old Style" w:cs="Bookman Old Style"/>
          <w:sz w:val="24"/>
          <w:szCs w:val="24"/>
        </w:rPr>
        <w:t xml:space="preserve"> Seguro de Caución emitida por compañía de seguros de primer nivel. Para su aceptación, las pólizas de</w:t>
      </w:r>
      <w:r>
        <w:rPr>
          <w:rFonts w:ascii="Bookman Old Style" w:eastAsia="Bookman Old Style" w:hAnsi="Bookman Old Style" w:cs="Bookman Old Style"/>
          <w:sz w:val="24"/>
          <w:szCs w:val="24"/>
        </w:rPr>
        <w:t>berán cumplimentar los siguientes requisitos: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i. Instituir a la Municipalidad de Villa La Angostura - SECRETARÍA DE HACIENDA como "beneficiario".</w:t>
      </w:r>
    </w:p>
    <w:p w:rsidR="009E3D00" w:rsidRDefault="00D800F2">
      <w:pPr>
        <w:spacing w:after="0"/>
        <w:jc w:val="both"/>
        <w:rPr>
          <w:rFonts w:ascii="Bookman Old Style" w:eastAsia="Bookman Old Style" w:hAnsi="Bookman Old Style" w:cs="Bookman Old Style"/>
          <w:sz w:val="24"/>
          <w:szCs w:val="24"/>
        </w:rPr>
      </w:pPr>
      <w:proofErr w:type="spellStart"/>
      <w:r>
        <w:rPr>
          <w:rFonts w:ascii="Bookman Old Style" w:eastAsia="Bookman Old Style" w:hAnsi="Bookman Old Style" w:cs="Bookman Old Style"/>
          <w:sz w:val="24"/>
          <w:szCs w:val="24"/>
        </w:rPr>
        <w:t>ii</w:t>
      </w:r>
      <w:proofErr w:type="spellEnd"/>
      <w:r>
        <w:rPr>
          <w:rFonts w:ascii="Bookman Old Style" w:eastAsia="Bookman Old Style" w:hAnsi="Bookman Old Style" w:cs="Bookman Old Style"/>
          <w:sz w:val="24"/>
          <w:szCs w:val="24"/>
        </w:rPr>
        <w:t>. La póliza deberá ser emitida por Compañías Aseguradoras de primera línea, a entera satisfacción del COMITE</w:t>
      </w:r>
      <w:r>
        <w:rPr>
          <w:rFonts w:ascii="Bookman Old Style" w:eastAsia="Bookman Old Style" w:hAnsi="Bookman Old Style" w:cs="Bookman Old Style"/>
          <w:sz w:val="24"/>
          <w:szCs w:val="24"/>
        </w:rPr>
        <w:t>NTE</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En el texto deberá indicarse el CONTRATO cubierto por el seguro que se contrata.</w:t>
      </w:r>
    </w:p>
    <w:p w:rsidR="009E3D00" w:rsidRDefault="00D800F2">
      <w:pPr>
        <w:spacing w:after="0"/>
        <w:jc w:val="both"/>
        <w:rPr>
          <w:rFonts w:ascii="Bookman Old Style" w:eastAsia="Bookman Old Style" w:hAnsi="Bookman Old Style" w:cs="Bookman Old Style"/>
          <w:sz w:val="24"/>
          <w:szCs w:val="24"/>
        </w:rPr>
      </w:pPr>
      <w:proofErr w:type="spellStart"/>
      <w:r>
        <w:rPr>
          <w:rFonts w:ascii="Bookman Old Style" w:eastAsia="Bookman Old Style" w:hAnsi="Bookman Old Style" w:cs="Bookman Old Style"/>
          <w:sz w:val="24"/>
          <w:szCs w:val="24"/>
        </w:rPr>
        <w:t>iii</w:t>
      </w:r>
      <w:proofErr w:type="spellEnd"/>
      <w:r>
        <w:rPr>
          <w:rFonts w:ascii="Bookman Old Style" w:eastAsia="Bookman Old Style" w:hAnsi="Bookman Old Style" w:cs="Bookman Old Style"/>
          <w:sz w:val="24"/>
          <w:szCs w:val="24"/>
        </w:rPr>
        <w:t>. Cubrir o participar a prorrata en concurrencia con otros garantes hasta el importe total de la garantía que se exija y mantener su vigencia mientras no se extingan la</w:t>
      </w:r>
      <w:r>
        <w:rPr>
          <w:rFonts w:ascii="Bookman Old Style" w:eastAsia="Bookman Old Style" w:hAnsi="Bookman Old Style" w:cs="Bookman Old Style"/>
          <w:sz w:val="24"/>
          <w:szCs w:val="24"/>
        </w:rPr>
        <w:t>s obligaciones cuyo cumplimiento se cubre.</w:t>
      </w:r>
    </w:p>
    <w:p w:rsidR="009E3D00" w:rsidRDefault="00D800F2">
      <w:pPr>
        <w:spacing w:after="0"/>
        <w:jc w:val="both"/>
        <w:rPr>
          <w:rFonts w:ascii="Bookman Old Style" w:eastAsia="Bookman Old Style" w:hAnsi="Bookman Old Style" w:cs="Bookman Old Style"/>
          <w:sz w:val="24"/>
          <w:szCs w:val="24"/>
        </w:rPr>
      </w:pPr>
      <w:proofErr w:type="spellStart"/>
      <w:r>
        <w:rPr>
          <w:rFonts w:ascii="Bookman Old Style" w:eastAsia="Bookman Old Style" w:hAnsi="Bookman Old Style" w:cs="Bookman Old Style"/>
          <w:sz w:val="24"/>
          <w:szCs w:val="24"/>
        </w:rPr>
        <w:t>iv</w:t>
      </w:r>
      <w:proofErr w:type="spellEnd"/>
      <w:r>
        <w:rPr>
          <w:rFonts w:ascii="Bookman Old Style" w:eastAsia="Bookman Old Style" w:hAnsi="Bookman Old Style" w:cs="Bookman Old Style"/>
          <w:sz w:val="24"/>
          <w:szCs w:val="24"/>
        </w:rPr>
        <w:t>. Deberán acompañar recibo del pago total, sellado y firmado por la caja receptora.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v. Determinar que el asegurador responderá con los mismos alcances y en la misma medida en que, de acuerdo a las disposiciones </w:t>
      </w:r>
      <w:r>
        <w:rPr>
          <w:rFonts w:ascii="Bookman Old Style" w:eastAsia="Bookman Old Style" w:hAnsi="Bookman Old Style" w:cs="Bookman Old Style"/>
          <w:sz w:val="24"/>
          <w:szCs w:val="24"/>
        </w:rPr>
        <w:t>legales y reglamentarias aplicables y el instrumento del permiso respectivo, corresponda afectar total o parcialmente las garantías.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vi. Establecer que una vez firme el acto administrativo dictado dentro del ámbito interno del ente estatal asegurado, se es</w:t>
      </w:r>
      <w:r>
        <w:rPr>
          <w:rFonts w:ascii="Bookman Old Style" w:eastAsia="Bookman Old Style" w:hAnsi="Bookman Old Style" w:cs="Bookman Old Style"/>
          <w:sz w:val="24"/>
          <w:szCs w:val="24"/>
        </w:rPr>
        <w:t>tablezca la responsabilidad del adjudicatario por el incumplimiento de las obligaciones a su cargo. El beneficiario (COMITENTE) tendrá derecho a exigir al asegurador el pago pertinente, luego de haber resultado infructuosa la intimación extrajudicial de pa</w:t>
      </w:r>
      <w:r>
        <w:rPr>
          <w:rFonts w:ascii="Bookman Old Style" w:eastAsia="Bookman Old Style" w:hAnsi="Bookman Old Style" w:cs="Bookman Old Style"/>
          <w:sz w:val="24"/>
          <w:szCs w:val="24"/>
        </w:rPr>
        <w:t>go hecha a aquél, no siendo necesaria ninguna otra interpelación ni acción previa contra sus bienes.</w:t>
      </w:r>
    </w:p>
    <w:p w:rsidR="009E3D00" w:rsidRDefault="00D800F2">
      <w:pPr>
        <w:spacing w:after="0"/>
        <w:jc w:val="both"/>
        <w:rPr>
          <w:rFonts w:ascii="Bookman Old Style" w:eastAsia="Bookman Old Style" w:hAnsi="Bookman Old Style" w:cs="Bookman Old Style"/>
          <w:sz w:val="24"/>
          <w:szCs w:val="24"/>
        </w:rPr>
      </w:pPr>
      <w:proofErr w:type="spellStart"/>
      <w:r>
        <w:rPr>
          <w:rFonts w:ascii="Bookman Old Style" w:eastAsia="Bookman Old Style" w:hAnsi="Bookman Old Style" w:cs="Bookman Old Style"/>
          <w:sz w:val="24"/>
          <w:szCs w:val="24"/>
        </w:rPr>
        <w:t>vii</w:t>
      </w:r>
      <w:proofErr w:type="spellEnd"/>
      <w:r>
        <w:rPr>
          <w:rFonts w:ascii="Bookman Old Style" w:eastAsia="Bookman Old Style" w:hAnsi="Bookman Old Style" w:cs="Bookman Old Style"/>
          <w:sz w:val="24"/>
          <w:szCs w:val="24"/>
        </w:rPr>
        <w:t>. Estipular que el incumplimiento quedará configurado, reunidos los recaudos del inciso anterior al cumplirse el plazo que el beneficiario (COMITENTE) e</w:t>
      </w:r>
      <w:r>
        <w:rPr>
          <w:rFonts w:ascii="Bookman Old Style" w:eastAsia="Bookman Old Style" w:hAnsi="Bookman Old Style" w:cs="Bookman Old Style"/>
          <w:sz w:val="24"/>
          <w:szCs w:val="24"/>
        </w:rPr>
        <w:t>stablezca en la intimación de pago al adjudicatario, sin que se haya satisfecho tal requerimiento y que el asegurador deberá abonar la suma correspondiente dentro de los QUINCE (15) días de serle requerida.</w:t>
      </w:r>
    </w:p>
    <w:p w:rsidR="009E3D00" w:rsidRDefault="00D800F2">
      <w:pPr>
        <w:spacing w:after="0"/>
        <w:jc w:val="both"/>
        <w:rPr>
          <w:rFonts w:ascii="Bookman Old Style" w:eastAsia="Bookman Old Style" w:hAnsi="Bookman Old Style" w:cs="Bookman Old Style"/>
          <w:sz w:val="24"/>
          <w:szCs w:val="24"/>
        </w:rPr>
      </w:pPr>
      <w:proofErr w:type="spellStart"/>
      <w:r>
        <w:rPr>
          <w:rFonts w:ascii="Bookman Old Style" w:eastAsia="Bookman Old Style" w:hAnsi="Bookman Old Style" w:cs="Bookman Old Style"/>
          <w:sz w:val="24"/>
          <w:szCs w:val="24"/>
        </w:rPr>
        <w:t>viii</w:t>
      </w:r>
      <w:proofErr w:type="spellEnd"/>
      <w:r>
        <w:rPr>
          <w:rFonts w:ascii="Bookman Old Style" w:eastAsia="Bookman Old Style" w:hAnsi="Bookman Old Style" w:cs="Bookman Old Style"/>
          <w:sz w:val="24"/>
          <w:szCs w:val="24"/>
        </w:rPr>
        <w:t>. Fijar que la prescripción de las acciones c</w:t>
      </w:r>
      <w:r>
        <w:rPr>
          <w:rFonts w:ascii="Bookman Old Style" w:eastAsia="Bookman Old Style" w:hAnsi="Bookman Old Style" w:cs="Bookman Old Style"/>
          <w:sz w:val="24"/>
          <w:szCs w:val="24"/>
        </w:rPr>
        <w:t>ontra el asegurador se producirá cuando prescriban las acciones del beneficiario (COMITENTE) contra el participante en la licitación o ADJUDICATARIO del CONTRATO, según el caso, de acuerdo con las disposiciones legales, reglamentarias o contractuales aplic</w:t>
      </w:r>
      <w:r>
        <w:rPr>
          <w:rFonts w:ascii="Bookman Old Style" w:eastAsia="Bookman Old Style" w:hAnsi="Bookman Old Style" w:cs="Bookman Old Style"/>
          <w:sz w:val="24"/>
          <w:szCs w:val="24"/>
        </w:rPr>
        <w:t>ables.</w:t>
      </w:r>
    </w:p>
    <w:p w:rsidR="009E3D00" w:rsidRDefault="00D800F2">
      <w:pPr>
        <w:spacing w:after="0"/>
        <w:jc w:val="both"/>
        <w:rPr>
          <w:rFonts w:ascii="Bookman Old Style" w:eastAsia="Bookman Old Style" w:hAnsi="Bookman Old Style" w:cs="Bookman Old Style"/>
          <w:sz w:val="24"/>
          <w:szCs w:val="24"/>
        </w:rPr>
      </w:pPr>
      <w:proofErr w:type="spellStart"/>
      <w:r>
        <w:rPr>
          <w:rFonts w:ascii="Bookman Old Style" w:eastAsia="Bookman Old Style" w:hAnsi="Bookman Old Style" w:cs="Bookman Old Style"/>
          <w:sz w:val="24"/>
          <w:szCs w:val="24"/>
        </w:rPr>
        <w:t>ix</w:t>
      </w:r>
      <w:proofErr w:type="spellEnd"/>
      <w:r>
        <w:rPr>
          <w:rFonts w:ascii="Bookman Old Style" w:eastAsia="Bookman Old Style" w:hAnsi="Bookman Old Style" w:cs="Bookman Old Style"/>
          <w:sz w:val="24"/>
          <w:szCs w:val="24"/>
        </w:rPr>
        <w:t>. En el texto se deberá indicar la identificación de la licitación de que se trata y cualquier otro documento que exija la emisión de la misma.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lastRenderedPageBreak/>
        <w:t xml:space="preserve"> </w:t>
      </w:r>
      <w:r>
        <w:rPr>
          <w:rFonts w:ascii="Bookman Old Style" w:eastAsia="Bookman Old Style" w:hAnsi="Bookman Old Style" w:cs="Bookman Old Style"/>
          <w:b/>
          <w:bCs/>
          <w:sz w:val="24"/>
          <w:szCs w:val="24"/>
        </w:rPr>
        <w:t>22.3</w:t>
      </w:r>
      <w:r>
        <w:rPr>
          <w:rFonts w:ascii="Bookman Old Style" w:eastAsia="Bookman Old Style" w:hAnsi="Bookman Old Style" w:cs="Bookman Old Style"/>
          <w:sz w:val="24"/>
          <w:szCs w:val="24"/>
        </w:rPr>
        <w:t xml:space="preserve"> Cheque Certificados contra una entidad bancaria, con preferencia del lugar donde se realice la li</w:t>
      </w:r>
      <w:r>
        <w:rPr>
          <w:rFonts w:ascii="Bookman Old Style" w:eastAsia="Bookman Old Style" w:hAnsi="Bookman Old Style" w:cs="Bookman Old Style"/>
          <w:sz w:val="24"/>
          <w:szCs w:val="24"/>
        </w:rPr>
        <w:t>citación.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 xml:space="preserve"> 22.4</w:t>
      </w:r>
      <w:r>
        <w:rPr>
          <w:rFonts w:ascii="Bookman Old Style" w:eastAsia="Bookman Old Style" w:hAnsi="Bookman Old Style" w:cs="Bookman Old Style"/>
          <w:sz w:val="24"/>
          <w:szCs w:val="24"/>
        </w:rPr>
        <w:t xml:space="preserve"> Pagaré a Nombre de la Municipalidad de Villa La Angostura, con las firmas certificadas ante Escribano Público (con su debida legalización por el Colegio de Escribanos en caso de jurisdicciones externas).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Disposición final de las garantías</w:t>
      </w:r>
      <w:r>
        <w:rPr>
          <w:rFonts w:ascii="Bookman Old Style" w:eastAsia="Bookman Old Style" w:hAnsi="Bookman Old Style" w:cs="Bookman Old Style"/>
          <w:sz w:val="24"/>
          <w:szCs w:val="24"/>
        </w:rPr>
        <w:t>:</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Tras la notificación fehaciente, el </w:t>
      </w:r>
      <w:r>
        <w:rPr>
          <w:rFonts w:ascii="Bookman Old Style" w:eastAsia="Bookman Old Style" w:hAnsi="Bookman Old Style" w:cs="Bookman Old Style"/>
          <w:b/>
          <w:bCs/>
          <w:sz w:val="24"/>
          <w:szCs w:val="24"/>
        </w:rPr>
        <w:t>OFERENTE</w:t>
      </w:r>
      <w:r>
        <w:rPr>
          <w:rFonts w:ascii="Bookman Old Style" w:eastAsia="Bookman Old Style" w:hAnsi="Bookman Old Style" w:cs="Bookman Old Style"/>
          <w:sz w:val="24"/>
          <w:szCs w:val="24"/>
        </w:rPr>
        <w:t xml:space="preserve">, </w:t>
      </w:r>
      <w:r>
        <w:rPr>
          <w:rFonts w:ascii="Bookman Old Style" w:eastAsia="Bookman Old Style" w:hAnsi="Bookman Old Style" w:cs="Bookman Old Style"/>
          <w:b/>
          <w:bCs/>
          <w:sz w:val="24"/>
          <w:szCs w:val="24"/>
        </w:rPr>
        <w:t>ADJUDICATARIO</w:t>
      </w:r>
      <w:r>
        <w:rPr>
          <w:rFonts w:ascii="Bookman Old Style" w:eastAsia="Bookman Old Style" w:hAnsi="Bookman Old Style" w:cs="Bookman Old Style"/>
          <w:sz w:val="24"/>
          <w:szCs w:val="24"/>
        </w:rPr>
        <w:t xml:space="preserve"> o </w:t>
      </w:r>
      <w:r>
        <w:rPr>
          <w:rFonts w:ascii="Bookman Old Style" w:eastAsia="Bookman Old Style" w:hAnsi="Bookman Old Style" w:cs="Bookman Old Style"/>
          <w:b/>
          <w:bCs/>
          <w:sz w:val="24"/>
          <w:szCs w:val="24"/>
        </w:rPr>
        <w:t>IMPUGNANTE</w:t>
      </w:r>
      <w:r>
        <w:rPr>
          <w:rFonts w:ascii="Bookman Old Style" w:eastAsia="Bookman Old Style" w:hAnsi="Bookman Old Style" w:cs="Bookman Old Style"/>
          <w:sz w:val="24"/>
          <w:szCs w:val="24"/>
        </w:rPr>
        <w:t xml:space="preserve"> dispondrá de un plazo de </w:t>
      </w:r>
      <w:r>
        <w:rPr>
          <w:rFonts w:ascii="Bookman Old Style" w:eastAsia="Bookman Old Style" w:hAnsi="Bookman Old Style" w:cs="Bookman Old Style"/>
          <w:b/>
          <w:bCs/>
          <w:sz w:val="24"/>
          <w:szCs w:val="24"/>
        </w:rPr>
        <w:t>UN (1) mes</w:t>
      </w:r>
      <w:r>
        <w:rPr>
          <w:rFonts w:ascii="Bookman Old Style" w:eastAsia="Bookman Old Style" w:hAnsi="Bookman Old Style" w:cs="Bookman Old Style"/>
          <w:sz w:val="24"/>
          <w:szCs w:val="24"/>
        </w:rPr>
        <w:t xml:space="preserve"> para retirar sus garantías. La falta de presentación en dicho término se considerará una renuncia tácita al derecho de restitución en favor de la </w:t>
      </w:r>
      <w:r>
        <w:rPr>
          <w:rFonts w:ascii="Bookman Old Style" w:eastAsia="Bookman Old Style" w:hAnsi="Bookman Old Style" w:cs="Bookman Old Style"/>
          <w:b/>
          <w:bCs/>
          <w:sz w:val="24"/>
          <w:szCs w:val="24"/>
        </w:rPr>
        <w:t>Municipalidad de Villa La Angostura</w:t>
      </w:r>
      <w:r>
        <w:rPr>
          <w:rFonts w:ascii="Bookman Old Style" w:eastAsia="Bookman Old Style" w:hAnsi="Bookman Old Style" w:cs="Bookman Old Style"/>
          <w:sz w:val="24"/>
          <w:szCs w:val="24"/>
        </w:rPr>
        <w:t>, facultando al Organismo Licitante a disponer el ingreso patrimonial de los valores que constituyan la garantía.</w:t>
      </w:r>
    </w:p>
    <w:p w:rsidR="009E3D00" w:rsidRDefault="00D800F2">
      <w:pPr>
        <w:spacing w:before="240" w:after="24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El </w:t>
      </w:r>
      <w:r>
        <w:rPr>
          <w:rFonts w:ascii="Bookman Old Style" w:eastAsia="Bookman Old Style" w:hAnsi="Bookman Old Style" w:cs="Bookman Old Style"/>
          <w:b/>
          <w:bCs/>
          <w:sz w:val="24"/>
          <w:szCs w:val="24"/>
        </w:rPr>
        <w:t>COMITENTE</w:t>
      </w:r>
      <w:r>
        <w:rPr>
          <w:rFonts w:ascii="Bookman Old Style" w:eastAsia="Bookman Old Style" w:hAnsi="Bookman Old Style" w:cs="Bookman Old Style"/>
          <w:sz w:val="24"/>
          <w:szCs w:val="24"/>
        </w:rPr>
        <w:t xml:space="preserve"> no abonará intereses por los depósitos en efectivo ni por los títulos o valores depositados; e</w:t>
      </w:r>
      <w:r>
        <w:rPr>
          <w:rFonts w:ascii="Bookman Old Style" w:eastAsia="Bookman Old Style" w:hAnsi="Bookman Old Style" w:cs="Bookman Old Style"/>
          <w:sz w:val="24"/>
          <w:szCs w:val="24"/>
        </w:rPr>
        <w:t>stos últimos pertenecerán a sus titulares. Asimismo, no se realizarán restituciones ni compensaciones por la variación en el valor de las garantías, ya sea por operaciones de conversión, valorización o desvalorización derivada de las cotizaciones de mercad</w:t>
      </w:r>
      <w:r>
        <w:rPr>
          <w:rFonts w:ascii="Bookman Old Style" w:eastAsia="Bookman Old Style" w:hAnsi="Bookman Old Style" w:cs="Bookman Old Style"/>
          <w:sz w:val="24"/>
          <w:szCs w:val="24"/>
        </w:rPr>
        <w:t>o.</w:t>
      </w: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23.  INCUMPLIMINETO - GARANTIA DE OFERTA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El incumplimiento de la obligación de mantener la OFERTA, como la falta de renovación de esta garantía en el caso de la aceptación de prórroga, la negativa a aceptar la adjudicación o cualquier actitud d</w:t>
      </w:r>
      <w:r>
        <w:rPr>
          <w:rFonts w:ascii="Bookman Old Style" w:eastAsia="Bookman Old Style" w:hAnsi="Bookman Old Style" w:cs="Bookman Old Style"/>
          <w:sz w:val="24"/>
          <w:szCs w:val="24"/>
        </w:rPr>
        <w:t>el OFERENTE que implique la no adjudicación, importará la pérdida de la Garantía de Mantenimiento de la OFERTA. En todos estos casos, se entenderá que la propuesta presentada ha sido desistida.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Habiéndose suscrito el CONTRATO y entregado al ADJUDICATARIO l</w:t>
      </w:r>
      <w:r>
        <w:rPr>
          <w:rFonts w:ascii="Bookman Old Style" w:eastAsia="Bookman Old Style" w:hAnsi="Bookman Old Style" w:cs="Bookman Old Style"/>
          <w:sz w:val="24"/>
          <w:szCs w:val="24"/>
        </w:rPr>
        <w:t>a Garantía de Mantenimiento de la OFERTA, los restantes OFERENTES podrán solicitar la devolución de la citada garantía. También será devuelta si se dejase sin efecto la Licitación. La garantía será devuelta a los OFERENTES que no hayan resultado adjudicado</w:t>
      </w:r>
      <w:r>
        <w:rPr>
          <w:rFonts w:ascii="Bookman Old Style" w:eastAsia="Bookman Old Style" w:hAnsi="Bookman Old Style" w:cs="Bookman Old Style"/>
          <w:sz w:val="24"/>
          <w:szCs w:val="24"/>
        </w:rPr>
        <w:t>s dentro de los 30 días de haberse realizado la adjudicación.</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24.  IMPEDIMENTOS PARA PRESENTARSE EN LA LICITACIÓN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No serán preseleccionados: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24.1. Los inhabilitados por condena judicial.</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24.2. Los agentes de la administración pública nacional, provincial o municipal o las empresas en las que los mismos actúen como directores, administradores o síndicos, y hasta DOS (2) años después del cese en sus funciones.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24.3. Los deudores morosos, por</w:t>
      </w:r>
      <w:r>
        <w:rPr>
          <w:rFonts w:ascii="Bookman Old Style" w:eastAsia="Bookman Old Style" w:hAnsi="Bookman Old Style" w:cs="Bookman Old Style"/>
          <w:sz w:val="24"/>
          <w:szCs w:val="24"/>
        </w:rPr>
        <w:t xml:space="preserve"> todo concepto, de la Municipalidad de Villa La Angostura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24.4. Las personas jurídicas que, habiendo intervenido en procesos de contrataciones anteriores, hubiesen incurrido en el abandono del suministro o prestación comprometida, o hubieren sido objeto de sanciones tales como suspensión o caducidad de la adjudic</w:t>
      </w:r>
      <w:r>
        <w:rPr>
          <w:rFonts w:ascii="Bookman Old Style" w:eastAsia="Bookman Old Style" w:hAnsi="Bookman Old Style" w:cs="Bookman Old Style"/>
          <w:sz w:val="24"/>
          <w:szCs w:val="24"/>
        </w:rPr>
        <w:t>ación que se les hubiere otorgado durante los últimos DIEZ (10) años.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24.5. Las personas físicas o jurídicas que posean causas penales por estafa o defraudación.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24.6. Las personas físicas o jurídicas que posean pedidos de quiebra o se encuentren en concur</w:t>
      </w:r>
      <w:r>
        <w:rPr>
          <w:rFonts w:ascii="Bookman Old Style" w:eastAsia="Bookman Old Style" w:hAnsi="Bookman Old Style" w:cs="Bookman Old Style"/>
          <w:sz w:val="24"/>
          <w:szCs w:val="24"/>
        </w:rPr>
        <w:t>so preventivo.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lastRenderedPageBreak/>
        <w:t>24.7. Los postulantes deberán acompañar una declaración jurada en la que manifiesten no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hallarse incursos en ninguna de las circunstancias señaladas precedentemente. (Anexo III)</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24.8 Los deudores alimentarios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24.9 Los integrantes del Regist</w:t>
      </w:r>
      <w:r>
        <w:rPr>
          <w:rFonts w:ascii="Bookman Old Style" w:eastAsia="Bookman Old Style" w:hAnsi="Bookman Old Style" w:cs="Bookman Old Style"/>
          <w:sz w:val="24"/>
          <w:szCs w:val="24"/>
        </w:rPr>
        <w:t xml:space="preserve">ro de Violencia de Género </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25. ENTREGA Y PRESENTACIÓN DE OFERTAS: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Las propuestas deberán presentarse hasta las </w:t>
      </w:r>
      <w:r>
        <w:rPr>
          <w:rFonts w:ascii="Bookman Old Style" w:eastAsia="Bookman Old Style" w:hAnsi="Bookman Old Style" w:cs="Bookman Old Style"/>
          <w:sz w:val="24"/>
          <w:szCs w:val="24"/>
          <w:highlight w:val="yellow"/>
        </w:rPr>
        <w:t>10:00 horas del día … de ………del 2026</w:t>
      </w:r>
      <w:r>
        <w:rPr>
          <w:rFonts w:ascii="Bookman Old Style" w:eastAsia="Bookman Old Style" w:hAnsi="Bookman Old Style" w:cs="Bookman Old Style"/>
          <w:sz w:val="24"/>
          <w:szCs w:val="24"/>
        </w:rPr>
        <w:t xml:space="preserve"> en Mesa de Entradas de la Municipalidad de Villa La Angostura, sita en la calle Obispo de Nevares </w:t>
      </w:r>
      <w:proofErr w:type="spellStart"/>
      <w:r>
        <w:rPr>
          <w:rFonts w:ascii="Bookman Old Style" w:eastAsia="Bookman Old Style" w:hAnsi="Bookman Old Style" w:cs="Bookman Old Style"/>
          <w:sz w:val="24"/>
          <w:szCs w:val="24"/>
        </w:rPr>
        <w:t>Nº</w:t>
      </w:r>
      <w:proofErr w:type="spellEnd"/>
      <w:r>
        <w:rPr>
          <w:rFonts w:ascii="Bookman Old Style" w:eastAsia="Bookman Old Style" w:hAnsi="Bookman Old Style" w:cs="Bookman Old Style"/>
          <w:sz w:val="24"/>
          <w:szCs w:val="24"/>
        </w:rPr>
        <w:t xml:space="preserve"> 32 de la Localidad de Villa La Angostura, Provincia de Neuquén. Dicha propuesta será remitida en dos sobres cerrados</w:t>
      </w:r>
      <w:r>
        <w:rPr>
          <w:rFonts w:ascii="Bookman Old Style" w:eastAsia="Bookman Old Style" w:hAnsi="Bookman Old Style" w:cs="Bookman Old Style"/>
          <w:b/>
          <w:bCs/>
          <w:sz w:val="24"/>
          <w:szCs w:val="24"/>
        </w:rPr>
        <w:t>,</w:t>
      </w:r>
      <w:r>
        <w:rPr>
          <w:rFonts w:ascii="Bookman Old Style" w:eastAsia="Bookman Old Style" w:hAnsi="Bookman Old Style" w:cs="Bookman Old Style"/>
          <w:sz w:val="24"/>
          <w:szCs w:val="24"/>
        </w:rPr>
        <w:t xml:space="preserve"> sin identificar al OFERENTE, con la siguiente descripción: número de licitación, fecha de apertura, objeto.</w:t>
      </w: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 xml:space="preserve">El sobre identificado como </w:t>
      </w:r>
      <w:r>
        <w:rPr>
          <w:rFonts w:ascii="Bookman Old Style" w:eastAsia="Bookman Old Style" w:hAnsi="Bookman Old Style" w:cs="Bookman Old Style"/>
          <w:b/>
          <w:bCs/>
          <w:sz w:val="24"/>
          <w:szCs w:val="24"/>
        </w:rPr>
        <w:t>“A” debe estar cerrado y deberá contener:</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a) Pliego de bases y condiciones generales con todos sus anexos, firmado en todas sus fojas por el OFERENTE o en su defecto por su representante legal aceptando todo su contenido. y certificado ante Escribano, Juez</w:t>
      </w:r>
      <w:r>
        <w:rPr>
          <w:rFonts w:ascii="Bookman Old Style" w:eastAsia="Bookman Old Style" w:hAnsi="Bookman Old Style" w:cs="Bookman Old Style"/>
          <w:sz w:val="24"/>
          <w:szCs w:val="24"/>
        </w:rPr>
        <w:t xml:space="preserve"> de Paz o entidad Bancaria.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b) Constancia actualizada de inscripción en Impuesto a los Ingresos Brutos y/o Convenio Multilateral, según corresponda.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c) Constancia de inscripción actualizada en el ARCA.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d) Comprobante de pago del P.B.C.G.</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 Declaración do</w:t>
      </w:r>
      <w:r>
        <w:rPr>
          <w:rFonts w:ascii="Bookman Old Style" w:eastAsia="Bookman Old Style" w:hAnsi="Bookman Old Style" w:cs="Bookman Old Style"/>
          <w:sz w:val="24"/>
          <w:szCs w:val="24"/>
        </w:rPr>
        <w:t xml:space="preserve">nde conste que a todos los efectos legales el OFERENTE deberá someterse a la jurisdicción y competencia del Juzgado de Primera Instancia Civil, Comercial, Laboral y de Minería de Villa la Angostura - IV Circunscripción Judicial de la Provincia de Neuquén, </w:t>
      </w:r>
      <w:r>
        <w:rPr>
          <w:rFonts w:ascii="Bookman Old Style" w:eastAsia="Bookman Old Style" w:hAnsi="Bookman Old Style" w:cs="Bookman Old Style"/>
          <w:sz w:val="24"/>
          <w:szCs w:val="24"/>
        </w:rPr>
        <w:t>con renuncia expresa a cualquier otro fuero o jurisdicción que pudiera corresponder (ANEXO II)</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f) Declaración de domicilio donde serán válidas todas las notificaciones referentes a esta licitación y a su ulterior contratación en caso de resultar ADJUDICATA</w:t>
      </w:r>
      <w:r>
        <w:rPr>
          <w:rFonts w:ascii="Bookman Old Style" w:eastAsia="Bookman Old Style" w:hAnsi="Bookman Old Style" w:cs="Bookman Old Style"/>
          <w:sz w:val="24"/>
          <w:szCs w:val="24"/>
        </w:rPr>
        <w:t>RIO. El domicilio deberá constituirse en la localidad de Villa La Angostura. (</w:t>
      </w:r>
      <w:proofErr w:type="spellStart"/>
      <w:r>
        <w:rPr>
          <w:rFonts w:ascii="Bookman Old Style" w:eastAsia="Bookman Old Style" w:hAnsi="Bookman Old Style" w:cs="Bookman Old Style"/>
          <w:sz w:val="24"/>
          <w:szCs w:val="24"/>
        </w:rPr>
        <w:t>AnexoII</w:t>
      </w:r>
      <w:proofErr w:type="spellEnd"/>
      <w:r>
        <w:rPr>
          <w:rFonts w:ascii="Bookman Old Style" w:eastAsia="Bookman Old Style" w:hAnsi="Bookman Old Style" w:cs="Bookman Old Style"/>
          <w:sz w:val="24"/>
          <w:szCs w:val="24"/>
        </w:rPr>
        <w:t>)</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g) Garantía de mantenimiento de la oferta.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h) Declaración Jurada de años de antigüedad de la actividad de la empresa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i) Las personas Jurídicas deberán adjuntar además d</w:t>
      </w:r>
      <w:r>
        <w:rPr>
          <w:rFonts w:ascii="Bookman Old Style" w:eastAsia="Bookman Old Style" w:hAnsi="Bookman Old Style" w:cs="Bookman Old Style"/>
          <w:sz w:val="24"/>
          <w:szCs w:val="24"/>
        </w:rPr>
        <w:t xml:space="preserve">e la documentación enumerada en los incisos </w:t>
      </w:r>
      <w:proofErr w:type="spellStart"/>
      <w:proofErr w:type="gramStart"/>
      <w:r>
        <w:rPr>
          <w:rFonts w:ascii="Bookman Old Style" w:eastAsia="Bookman Old Style" w:hAnsi="Bookman Old Style" w:cs="Bookman Old Style"/>
          <w:sz w:val="24"/>
          <w:szCs w:val="24"/>
        </w:rPr>
        <w:t>a,b</w:t>
      </w:r>
      <w:proofErr w:type="gramEnd"/>
      <w:r>
        <w:rPr>
          <w:rFonts w:ascii="Bookman Old Style" w:eastAsia="Bookman Old Style" w:hAnsi="Bookman Old Style" w:cs="Bookman Old Style"/>
          <w:sz w:val="24"/>
          <w:szCs w:val="24"/>
        </w:rPr>
        <w:t>,c,d,e,f,g</w:t>
      </w:r>
      <w:proofErr w:type="spellEnd"/>
      <w:r>
        <w:rPr>
          <w:rFonts w:ascii="Bookman Old Style" w:eastAsia="Bookman Old Style" w:hAnsi="Bookman Old Style" w:cs="Bookman Old Style"/>
          <w:sz w:val="24"/>
          <w:szCs w:val="24"/>
        </w:rPr>
        <w:t xml:space="preserve"> y h :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i.1) Fotocopia autenticada del estatuto o contrato constitutivo de la persona jurídica, debidamente inscripta en los organismos de control, presentada como OFERENTE</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i.2) Fotocopia autenticada</w:t>
      </w:r>
      <w:r>
        <w:rPr>
          <w:rFonts w:ascii="Bookman Old Style" w:eastAsia="Bookman Old Style" w:hAnsi="Bookman Old Style" w:cs="Bookman Old Style"/>
          <w:sz w:val="24"/>
          <w:szCs w:val="24"/>
        </w:rPr>
        <w:t xml:space="preserve"> del instrumento que demuestra la representatividad legal del firmante para participar del acto de apertura y realizar toda otra gestión necesaria en este proceso licitatorio.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j) Estados contables y Certificación contable de Ventas del último año: Ventas A</w:t>
      </w:r>
      <w:r>
        <w:rPr>
          <w:rFonts w:ascii="Bookman Old Style" w:eastAsia="Bookman Old Style" w:hAnsi="Bookman Old Style" w:cs="Bookman Old Style"/>
          <w:sz w:val="24"/>
          <w:szCs w:val="24"/>
        </w:rPr>
        <w:t xml:space="preserve">nuales mayores a </w:t>
      </w:r>
      <w:r>
        <w:rPr>
          <w:rFonts w:ascii="Bookman Old Style" w:eastAsia="Bookman Old Style" w:hAnsi="Bookman Old Style" w:cs="Bookman Old Style"/>
          <w:sz w:val="24"/>
          <w:szCs w:val="24"/>
          <w:highlight w:val="yellow"/>
        </w:rPr>
        <w:t>$..................................</w:t>
      </w:r>
    </w:p>
    <w:p w:rsidR="009E3D00" w:rsidRDefault="00D800F2">
      <w:pPr>
        <w:spacing w:before="240" w:after="24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El sobre identificado como “B” debe estar cerrado y deberá contener:</w:t>
      </w:r>
      <w:r>
        <w:rPr>
          <w:rFonts w:ascii="Bookman Old Style" w:eastAsia="Bookman Old Style" w:hAnsi="Bookman Old Style" w:cs="Bookman Old Style"/>
          <w:sz w:val="24"/>
          <w:szCs w:val="24"/>
        </w:rPr>
        <w:t xml:space="preserve"> </w:t>
      </w:r>
    </w:p>
    <w:p w:rsidR="009E3D00" w:rsidRDefault="00D800F2">
      <w:pPr>
        <w:spacing w:before="240" w:after="24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El </w:t>
      </w:r>
      <w:r>
        <w:rPr>
          <w:rFonts w:ascii="Bookman Old Style" w:eastAsia="Bookman Old Style" w:hAnsi="Bookman Old Style" w:cs="Bookman Old Style"/>
          <w:b/>
          <w:bCs/>
          <w:sz w:val="24"/>
          <w:szCs w:val="24"/>
        </w:rPr>
        <w:t>Sobre “B”</w:t>
      </w:r>
      <w:r>
        <w:rPr>
          <w:rFonts w:ascii="Bookman Old Style" w:eastAsia="Bookman Old Style" w:hAnsi="Bookman Old Style" w:cs="Bookman Old Style"/>
          <w:sz w:val="24"/>
          <w:szCs w:val="24"/>
        </w:rPr>
        <w:t xml:space="preserve"> deberá presentarse debidamente cerrado y sellado, sin inscripciones que identifiquen al proponente a excepción de la ref</w:t>
      </w:r>
      <w:r>
        <w:rPr>
          <w:rFonts w:ascii="Bookman Old Style" w:eastAsia="Bookman Old Style" w:hAnsi="Bookman Old Style" w:cs="Bookman Old Style"/>
          <w:sz w:val="24"/>
          <w:szCs w:val="24"/>
        </w:rPr>
        <w:t>erencia a la licitación. Su contenido será estrictamente económico y técnico-operativo, debiendo incluir:</w:t>
      </w:r>
    </w:p>
    <w:p w:rsidR="009E3D00" w:rsidRDefault="00D800F2">
      <w:pPr>
        <w:spacing w:before="240"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lastRenderedPageBreak/>
        <w:t>a) Formulario de Cotización:</w:t>
      </w:r>
      <w:r>
        <w:rPr>
          <w:rFonts w:ascii="Bookman Old Style" w:eastAsia="Bookman Old Style" w:hAnsi="Bookman Old Style" w:cs="Bookman Old Style"/>
          <w:sz w:val="24"/>
          <w:szCs w:val="24"/>
        </w:rPr>
        <w:t xml:space="preserve"> Presentado de acuerdo al modelo del </w:t>
      </w:r>
      <w:r>
        <w:rPr>
          <w:rFonts w:ascii="Bookman Old Style" w:eastAsia="Bookman Old Style" w:hAnsi="Bookman Old Style" w:cs="Bookman Old Style"/>
          <w:b/>
          <w:bCs/>
          <w:sz w:val="24"/>
          <w:szCs w:val="24"/>
        </w:rPr>
        <w:t>Anexo I</w:t>
      </w:r>
      <w:r>
        <w:rPr>
          <w:rFonts w:ascii="Bookman Old Style" w:eastAsia="Bookman Old Style" w:hAnsi="Bookman Old Style" w:cs="Bookman Old Style"/>
          <w:sz w:val="24"/>
          <w:szCs w:val="24"/>
        </w:rPr>
        <w:t xml:space="preserve">, debiendo estar firmado por el </w:t>
      </w:r>
      <w:r>
        <w:rPr>
          <w:rFonts w:ascii="Bookman Old Style" w:eastAsia="Bookman Old Style" w:hAnsi="Bookman Old Style" w:cs="Bookman Old Style"/>
          <w:b/>
          <w:bCs/>
          <w:sz w:val="24"/>
          <w:szCs w:val="24"/>
        </w:rPr>
        <w:t>OFERENTE</w:t>
      </w:r>
      <w:r>
        <w:rPr>
          <w:rFonts w:ascii="Bookman Old Style" w:eastAsia="Bookman Old Style" w:hAnsi="Bookman Old Style" w:cs="Bookman Old Style"/>
          <w:sz w:val="24"/>
          <w:szCs w:val="24"/>
        </w:rPr>
        <w:t xml:space="preserve"> o su representante legal. El precio total de la oferta deberá expresarse en pesos, consignando los valores en números y letras, incluyendo el </w:t>
      </w:r>
      <w:r>
        <w:rPr>
          <w:rFonts w:ascii="Bookman Old Style" w:eastAsia="Bookman Old Style" w:hAnsi="Bookman Old Style" w:cs="Bookman Old Style"/>
          <w:b/>
          <w:bCs/>
          <w:sz w:val="24"/>
          <w:szCs w:val="24"/>
        </w:rPr>
        <w:t>IVA</w:t>
      </w:r>
      <w:r>
        <w:rPr>
          <w:rFonts w:ascii="Bookman Old Style" w:eastAsia="Bookman Old Style" w:hAnsi="Bookman Old Style" w:cs="Bookman Old Style"/>
          <w:sz w:val="24"/>
          <w:szCs w:val="24"/>
        </w:rPr>
        <w:t xml:space="preserve"> y cualquier otro tributo o gasto que afecte la prestación, de modo que constituya el </w:t>
      </w:r>
      <w:r>
        <w:rPr>
          <w:rFonts w:ascii="Bookman Old Style" w:eastAsia="Bookman Old Style" w:hAnsi="Bookman Old Style" w:cs="Bookman Old Style"/>
          <w:b/>
          <w:bCs/>
          <w:sz w:val="24"/>
          <w:szCs w:val="24"/>
        </w:rPr>
        <w:t>PRECIO FINAL</w:t>
      </w:r>
      <w:r>
        <w:rPr>
          <w:rFonts w:ascii="Bookman Old Style" w:eastAsia="Bookman Old Style" w:hAnsi="Bookman Old Style" w:cs="Bookman Old Style"/>
          <w:sz w:val="24"/>
          <w:szCs w:val="24"/>
        </w:rPr>
        <w:t xml:space="preserve"> a pagar por</w:t>
      </w:r>
      <w:r>
        <w:rPr>
          <w:rFonts w:ascii="Bookman Old Style" w:eastAsia="Bookman Old Style" w:hAnsi="Bookman Old Style" w:cs="Bookman Old Style"/>
          <w:sz w:val="24"/>
          <w:szCs w:val="24"/>
        </w:rPr>
        <w:t xml:space="preserve"> el </w:t>
      </w:r>
      <w:r>
        <w:rPr>
          <w:rFonts w:ascii="Bookman Old Style" w:eastAsia="Bookman Old Style" w:hAnsi="Bookman Old Style" w:cs="Bookman Old Style"/>
          <w:b/>
          <w:bCs/>
          <w:sz w:val="24"/>
          <w:szCs w:val="24"/>
        </w:rPr>
        <w:t>COMITENTE</w:t>
      </w:r>
      <w:r>
        <w:rPr>
          <w:rFonts w:ascii="Bookman Old Style" w:eastAsia="Bookman Old Style" w:hAnsi="Bookman Old Style" w:cs="Bookman Old Style"/>
          <w:sz w:val="24"/>
          <w:szCs w:val="24"/>
        </w:rPr>
        <w:t>.</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b) Plan de Trabajos y Cronograma de Inversiones:</w:t>
      </w:r>
      <w:r>
        <w:rPr>
          <w:rFonts w:ascii="Bookman Old Style" w:eastAsia="Bookman Old Style" w:hAnsi="Bookman Old Style" w:cs="Bookman Old Style"/>
          <w:sz w:val="24"/>
          <w:szCs w:val="24"/>
        </w:rPr>
        <w:t xml:space="preserve"> Detalle cronológico de la ejecución de la obra o prestación del servicio, ajustado a los plazos establecidos en las Especificaciones Técnicas.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c) Análisis de Precios:</w:t>
      </w:r>
      <w:r>
        <w:rPr>
          <w:rFonts w:ascii="Bookman Old Style" w:eastAsia="Bookman Old Style" w:hAnsi="Bookman Old Style" w:cs="Bookman Old Style"/>
          <w:sz w:val="24"/>
          <w:szCs w:val="24"/>
        </w:rPr>
        <w:t xml:space="preserve"> (De corresponder) Desglose detallado de los costos unitarios que componen la oferta, inc</w:t>
      </w:r>
      <w:r>
        <w:rPr>
          <w:rFonts w:ascii="Bookman Old Style" w:eastAsia="Bookman Old Style" w:hAnsi="Bookman Old Style" w:cs="Bookman Old Style"/>
          <w:sz w:val="24"/>
          <w:szCs w:val="24"/>
        </w:rPr>
        <w:t>luyendo mano de obra, materiales, equipos, gastos generales y beneficio.</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26. CONDICIONES DE LAS PROPUESTAS: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Los oferentes consignarán sus ofertas en pesos y a valores de abril de 2026; las cantidades serán consignadas en números y en letras. No s</w:t>
      </w:r>
      <w:r>
        <w:rPr>
          <w:rFonts w:ascii="Bookman Old Style" w:eastAsia="Bookman Old Style" w:hAnsi="Bookman Old Style" w:cs="Bookman Old Style"/>
          <w:sz w:val="24"/>
          <w:szCs w:val="24"/>
        </w:rPr>
        <w:t>e considerarán las propuestas que presenten correcciones, enmiendas, raspaduras, entrelíneas y/o cualquier otra particularidad que pudiere inducir a error y/o confusión.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Los oferentes deberán dejar expresa constancia en sus propuestas de que el precio coti</w:t>
      </w:r>
      <w:r>
        <w:rPr>
          <w:rFonts w:ascii="Bookman Old Style" w:eastAsia="Bookman Old Style" w:hAnsi="Bookman Old Style" w:cs="Bookman Old Style"/>
          <w:sz w:val="24"/>
          <w:szCs w:val="24"/>
        </w:rPr>
        <w:t>zado constituye el precio final IVA INCLUIDO para la “</w:t>
      </w:r>
      <w:r>
        <w:rPr>
          <w:rFonts w:ascii="Bookman Old Style" w:eastAsia="Bookman Old Style" w:hAnsi="Bookman Old Style" w:cs="Bookman Old Style"/>
          <w:b/>
          <w:bCs/>
          <w:sz w:val="24"/>
          <w:szCs w:val="24"/>
        </w:rPr>
        <w:t xml:space="preserve">EJECUCION DE OBRA: EXTENSIÓN DE RED DE AGUA POTABLE EN EL SECTOR DEL BARRIO LAS PIEDRITAS: CALLES LOS ARAUCANOS, RUCA CHOROY, LAS RETAMAS Y LAS FUCSIAS” </w:t>
      </w:r>
      <w:r>
        <w:rPr>
          <w:rFonts w:ascii="Bookman Old Style" w:eastAsia="Bookman Old Style" w:hAnsi="Bookman Old Style" w:cs="Bookman Old Style"/>
          <w:sz w:val="24"/>
          <w:szCs w:val="24"/>
        </w:rPr>
        <w:t>que determine la Secretaría de Servicios Públicos</w:t>
      </w:r>
      <w:r>
        <w:rPr>
          <w:rFonts w:ascii="Bookman Old Style" w:eastAsia="Bookman Old Style" w:hAnsi="Bookman Old Style" w:cs="Bookman Old Style"/>
          <w:sz w:val="24"/>
          <w:szCs w:val="24"/>
        </w:rPr>
        <w:t xml:space="preserve"> dentro de la localidad de Villa La Angostura. </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27. ACTO DE APERTURA DE SOBRE “A”: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La apertura de los Sobres “A” se efectuará en presencia de los representantes de los oferentes que deseen asistir en el lugar, día y hora determinados el Artículo </w:t>
      </w:r>
      <w:r>
        <w:rPr>
          <w:rFonts w:ascii="Bookman Old Style" w:eastAsia="Bookman Old Style" w:hAnsi="Bookman Old Style" w:cs="Bookman Old Style"/>
          <w:sz w:val="24"/>
          <w:szCs w:val="24"/>
        </w:rPr>
        <w:t>25 del presente pliego.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En el Acta que deberá labrarse en el Acto de Apertura del Sobre “A”, será rubricado por la Autoridad de Aplicación, por la Auditoria Municipal y por los oferentes que así lo peticionaren, constando los siguientes datos: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a) Lugar, fe</w:t>
      </w:r>
      <w:r>
        <w:rPr>
          <w:rFonts w:ascii="Bookman Old Style" w:eastAsia="Bookman Old Style" w:hAnsi="Bookman Old Style" w:cs="Bookman Old Style"/>
          <w:sz w:val="24"/>
          <w:szCs w:val="24"/>
        </w:rPr>
        <w:t>cha y número de la licitación.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b) Cargo y nombre de los funcionarios presentes.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c) Número de Orden de las propuestas.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d) Cumplimiento de los requisitos enunciados en el Articulo 25 para la presentación del sobre “A”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 Las observaciones que se formulen.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Lo</w:t>
      </w:r>
      <w:r>
        <w:rPr>
          <w:rFonts w:ascii="Bookman Old Style" w:eastAsia="Bookman Old Style" w:hAnsi="Bookman Old Style" w:cs="Bookman Old Style"/>
          <w:sz w:val="24"/>
          <w:szCs w:val="24"/>
        </w:rPr>
        <w:t>s OFERENTES podrán tomar vista durante TRES (3) días contados a partir del día siguiente al de la fecha de apertura y formular las observaciones que estimen pertinentes dentro de los TRES (3) días inmediatos siguientes a la finalización de la respectiva vi</w:t>
      </w:r>
      <w:r>
        <w:rPr>
          <w:rFonts w:ascii="Bookman Old Style" w:eastAsia="Bookman Old Style" w:hAnsi="Bookman Old Style" w:cs="Bookman Old Style"/>
          <w:sz w:val="24"/>
          <w:szCs w:val="24"/>
        </w:rPr>
        <w:t>sta.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Toda presentación deberá hacerse con copia de la misma, así como de la documentación acompañada. Los originales de dichas actuaciones deberán ser agregadas al expediente como constancia.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No procederán observaciones ni impugnaciones al Acto de Apertura</w:t>
      </w:r>
      <w:r>
        <w:rPr>
          <w:rFonts w:ascii="Bookman Old Style" w:eastAsia="Bookman Old Style" w:hAnsi="Bookman Old Style" w:cs="Bookman Old Style"/>
          <w:sz w:val="24"/>
          <w:szCs w:val="24"/>
        </w:rPr>
        <w:t>.</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Ninguna oferta presentada en término podrá ser desestimada en el Acto de Apertura.</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bookmarkStart w:id="9" w:name="_heading=h.duqikuxs4r3" w:colFirst="0" w:colLast="0"/>
      <w:bookmarkEnd w:id="9"/>
      <w:r>
        <w:rPr>
          <w:rFonts w:ascii="Bookman Old Style" w:eastAsia="Bookman Old Style" w:hAnsi="Bookman Old Style" w:cs="Bookman Old Style"/>
          <w:b/>
          <w:bCs/>
          <w:sz w:val="24"/>
          <w:szCs w:val="24"/>
        </w:rPr>
        <w:t>ARTÍCULO 28. SUBSANACIÓN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lastRenderedPageBreak/>
        <w:t>La COMISIÓN EVALUADORA, al proceder a la apertura y cotejo de la documentación del sobre “A”, podrá solicitar la subsanación de defectos formales</w:t>
      </w:r>
      <w:r>
        <w:rPr>
          <w:rFonts w:ascii="Bookman Old Style" w:eastAsia="Bookman Old Style" w:hAnsi="Bookman Old Style" w:cs="Bookman Old Style"/>
          <w:sz w:val="24"/>
          <w:szCs w:val="24"/>
        </w:rPr>
        <w:t xml:space="preserve"> a los OFERENTES, por el plazo improrrogable de DOS (2) días, bajo apercibimiento de desestimación de la OFERTA, siempre que no altere en modo alguno, el principio de igualdad entre OFERENTES. En caso de duda se tendrá el defecto u omisión por no subsanabl</w:t>
      </w:r>
      <w:r>
        <w:rPr>
          <w:rFonts w:ascii="Bookman Old Style" w:eastAsia="Bookman Old Style" w:hAnsi="Bookman Old Style" w:cs="Bookman Old Style"/>
          <w:sz w:val="24"/>
          <w:szCs w:val="24"/>
        </w:rPr>
        <w:t>e.</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sz w:val="24"/>
          <w:szCs w:val="24"/>
        </w:rPr>
        <w:t xml:space="preserve"> </w:t>
      </w:r>
      <w:r>
        <w:rPr>
          <w:rFonts w:ascii="Bookman Old Style" w:eastAsia="Bookman Old Style" w:hAnsi="Bookman Old Style" w:cs="Bookman Old Style"/>
          <w:b/>
          <w:bCs/>
          <w:sz w:val="24"/>
          <w:szCs w:val="24"/>
        </w:rPr>
        <w:t>ARTÍCULO 29. DICTAMEN DE PRECALIFICACIÓN: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Una vez emitido el </w:t>
      </w:r>
      <w:r>
        <w:rPr>
          <w:rFonts w:ascii="Bookman Old Style" w:eastAsia="Bookman Old Style" w:hAnsi="Bookman Old Style" w:cs="Bookman Old Style"/>
          <w:b/>
          <w:bCs/>
          <w:sz w:val="24"/>
          <w:szCs w:val="24"/>
        </w:rPr>
        <w:t>DICTAMEN DE PRECALIFICACIÓN</w:t>
      </w:r>
      <w:r>
        <w:rPr>
          <w:rFonts w:ascii="Bookman Old Style" w:eastAsia="Bookman Old Style" w:hAnsi="Bookman Old Style" w:cs="Bookman Old Style"/>
          <w:sz w:val="24"/>
          <w:szCs w:val="24"/>
        </w:rPr>
        <w:t xml:space="preserve"> del Sobre “A”, la </w:t>
      </w:r>
      <w:r>
        <w:rPr>
          <w:rFonts w:ascii="Bookman Old Style" w:eastAsia="Bookman Old Style" w:hAnsi="Bookman Old Style" w:cs="Bookman Old Style"/>
          <w:b/>
          <w:bCs/>
          <w:sz w:val="24"/>
          <w:szCs w:val="24"/>
        </w:rPr>
        <w:t>AUTORIDAD DE APLICACIÓN</w:t>
      </w:r>
      <w:r>
        <w:rPr>
          <w:rFonts w:ascii="Bookman Old Style" w:eastAsia="Bookman Old Style" w:hAnsi="Bookman Old Style" w:cs="Bookman Old Style"/>
          <w:sz w:val="24"/>
          <w:szCs w:val="24"/>
        </w:rPr>
        <w:t xml:space="preserve"> notificará de forma fehaciente a todos los </w:t>
      </w:r>
      <w:r>
        <w:rPr>
          <w:rFonts w:ascii="Bookman Old Style" w:eastAsia="Bookman Old Style" w:hAnsi="Bookman Old Style" w:cs="Bookman Old Style"/>
          <w:b/>
          <w:bCs/>
          <w:sz w:val="24"/>
          <w:szCs w:val="24"/>
        </w:rPr>
        <w:t xml:space="preserve">OFERENTES, </w:t>
      </w:r>
      <w:r>
        <w:rPr>
          <w:rFonts w:ascii="Bookman Old Style" w:eastAsia="Bookman Old Style" w:hAnsi="Bookman Old Style" w:cs="Bookman Old Style"/>
          <w:sz w:val="24"/>
          <w:szCs w:val="24"/>
        </w:rPr>
        <w:t>la precalificación otorgada a los mismos. Este dictamen deberá det</w:t>
      </w:r>
      <w:r>
        <w:rPr>
          <w:rFonts w:ascii="Bookman Old Style" w:eastAsia="Bookman Old Style" w:hAnsi="Bookman Old Style" w:cs="Bookman Old Style"/>
          <w:sz w:val="24"/>
          <w:szCs w:val="24"/>
        </w:rPr>
        <w:t xml:space="preserve">allar las conclusiones de la </w:t>
      </w:r>
      <w:r>
        <w:rPr>
          <w:rFonts w:ascii="Bookman Old Style" w:eastAsia="Bookman Old Style" w:hAnsi="Bookman Old Style" w:cs="Bookman Old Style"/>
          <w:b/>
          <w:bCs/>
          <w:sz w:val="24"/>
          <w:szCs w:val="24"/>
        </w:rPr>
        <w:t>COMISIÓN EVALUADORA</w:t>
      </w:r>
      <w:r>
        <w:rPr>
          <w:rFonts w:ascii="Bookman Old Style" w:eastAsia="Bookman Old Style" w:hAnsi="Bookman Old Style" w:cs="Bookman Old Style"/>
          <w:sz w:val="24"/>
          <w:szCs w:val="24"/>
        </w:rPr>
        <w:t xml:space="preserve"> sobre la capacidad jurídica, técnica, empresarial, económica, financiera y patrimonial de los proponentes.</w:t>
      </w:r>
    </w:p>
    <w:p w:rsidR="009E3D00" w:rsidRDefault="00D800F2">
      <w:pPr>
        <w:spacing w:before="240" w:after="24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Durante la evaluación, la Comisión podrá consultar a los organismos o jurisdicciones que estime pert</w:t>
      </w:r>
      <w:r>
        <w:rPr>
          <w:rFonts w:ascii="Bookman Old Style" w:eastAsia="Bookman Old Style" w:hAnsi="Bookman Old Style" w:cs="Bookman Old Style"/>
          <w:sz w:val="24"/>
          <w:szCs w:val="24"/>
        </w:rPr>
        <w:t xml:space="preserve">inentes para verificar la aptitud del </w:t>
      </w:r>
      <w:r>
        <w:rPr>
          <w:rFonts w:ascii="Bookman Old Style" w:eastAsia="Bookman Old Style" w:hAnsi="Bookman Old Style" w:cs="Bookman Old Style"/>
          <w:b/>
          <w:bCs/>
          <w:sz w:val="24"/>
          <w:szCs w:val="24"/>
        </w:rPr>
        <w:t>OFERENTE</w:t>
      </w:r>
      <w:r>
        <w:rPr>
          <w:rFonts w:ascii="Bookman Old Style" w:eastAsia="Bookman Old Style" w:hAnsi="Bookman Old Style" w:cs="Bookman Old Style"/>
          <w:sz w:val="24"/>
          <w:szCs w:val="24"/>
        </w:rPr>
        <w:t xml:space="preserve"> para contratar con el Municipio. El informe explicitará los motivos de inadmisibilidad de las ofertas, así como los fundamentos para excluir aquellas que resulten inconvenientes del orden de mérito.</w:t>
      </w:r>
    </w:p>
    <w:p w:rsidR="009E3D00" w:rsidRDefault="00D800F2">
      <w:pPr>
        <w:spacing w:before="240" w:after="24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Ante la existencia de observaciones, la Comisión emitirá</w:t>
      </w:r>
      <w:r>
        <w:rPr>
          <w:rFonts w:ascii="Bookman Old Style" w:eastAsia="Bookman Old Style" w:hAnsi="Bookman Old Style" w:cs="Bookman Old Style"/>
          <w:sz w:val="24"/>
          <w:szCs w:val="24"/>
        </w:rPr>
        <w:t xml:space="preserve"> una opinión fundada considerando los descargos y las pruebas aportadas por los interesados. Los </w:t>
      </w:r>
      <w:r>
        <w:rPr>
          <w:rFonts w:ascii="Bookman Old Style" w:eastAsia="Bookman Old Style" w:hAnsi="Bookman Old Style" w:cs="Bookman Old Style"/>
          <w:b/>
          <w:bCs/>
          <w:sz w:val="24"/>
          <w:szCs w:val="24"/>
        </w:rPr>
        <w:t>OFERENTES</w:t>
      </w:r>
      <w:r>
        <w:rPr>
          <w:rFonts w:ascii="Bookman Old Style" w:eastAsia="Bookman Old Style" w:hAnsi="Bookman Old Style" w:cs="Bookman Old Style"/>
          <w:sz w:val="24"/>
          <w:szCs w:val="24"/>
        </w:rPr>
        <w:t xml:space="preserve"> podrán impugnar la precalificación dentro de los </w:t>
      </w:r>
      <w:r>
        <w:rPr>
          <w:rFonts w:ascii="Bookman Old Style" w:eastAsia="Bookman Old Style" w:hAnsi="Bookman Old Style" w:cs="Bookman Old Style"/>
          <w:b/>
          <w:bCs/>
          <w:sz w:val="24"/>
          <w:szCs w:val="24"/>
        </w:rPr>
        <w:t>CINCO (5) días</w:t>
      </w:r>
      <w:r>
        <w:rPr>
          <w:rFonts w:ascii="Bookman Old Style" w:eastAsia="Bookman Old Style" w:hAnsi="Bookman Old Style" w:cs="Bookman Old Style"/>
          <w:sz w:val="24"/>
          <w:szCs w:val="24"/>
        </w:rPr>
        <w:t xml:space="preserve"> hábiles e improrrogables posteriores a su notificación, debiendo adjuntar la garantía</w:t>
      </w:r>
      <w:r>
        <w:rPr>
          <w:rFonts w:ascii="Bookman Old Style" w:eastAsia="Bookman Old Style" w:hAnsi="Bookman Old Style" w:cs="Bookman Old Style"/>
          <w:sz w:val="24"/>
          <w:szCs w:val="24"/>
        </w:rPr>
        <w:t xml:space="preserve"> y la prueba documental correspondiente.</w:t>
      </w: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30. APERTURA SOBRE “B”</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En el segundo acto formal, cuya fecha y hora serán notificadas a la </w:t>
      </w:r>
      <w:r>
        <w:rPr>
          <w:rFonts w:ascii="Bookman Old Style" w:eastAsia="Bookman Old Style" w:hAnsi="Bookman Old Style" w:cs="Bookman Old Style"/>
          <w:b/>
          <w:bCs/>
          <w:sz w:val="24"/>
          <w:szCs w:val="24"/>
        </w:rPr>
        <w:t xml:space="preserve">COMISIÓN EVALUADORA </w:t>
      </w:r>
      <w:r>
        <w:rPr>
          <w:rFonts w:ascii="Bookman Old Style" w:eastAsia="Bookman Old Style" w:hAnsi="Bookman Old Style" w:cs="Bookman Old Style"/>
          <w:sz w:val="24"/>
          <w:szCs w:val="24"/>
        </w:rPr>
        <w:t xml:space="preserve">por la AUTORIDAD DE APLICACIÓN, se procederá a la apertura del </w:t>
      </w:r>
      <w:r>
        <w:rPr>
          <w:rFonts w:ascii="Bookman Old Style" w:eastAsia="Bookman Old Style" w:hAnsi="Bookman Old Style" w:cs="Bookman Old Style"/>
          <w:b/>
          <w:bCs/>
          <w:sz w:val="24"/>
          <w:szCs w:val="24"/>
        </w:rPr>
        <w:t xml:space="preserve">Sobre “B” </w:t>
      </w:r>
      <w:r>
        <w:rPr>
          <w:rFonts w:ascii="Bookman Old Style" w:eastAsia="Bookman Old Style" w:hAnsi="Bookman Old Style" w:cs="Bookman Old Style"/>
          <w:sz w:val="24"/>
          <w:szCs w:val="24"/>
        </w:rPr>
        <w:t xml:space="preserve">de los oferentes precalificados. En dicha oportunidad, se devolverán sin abrir los sobres de aquellos proponentes que no hayan superado la precalificación, junto con sus respectivas </w:t>
      </w:r>
      <w:r>
        <w:rPr>
          <w:rFonts w:ascii="Bookman Old Style" w:eastAsia="Bookman Old Style" w:hAnsi="Bookman Old Style" w:cs="Bookman Old Style"/>
          <w:b/>
          <w:bCs/>
          <w:sz w:val="24"/>
          <w:szCs w:val="24"/>
        </w:rPr>
        <w:t>G</w:t>
      </w:r>
      <w:r>
        <w:rPr>
          <w:rFonts w:ascii="Bookman Old Style" w:eastAsia="Bookman Old Style" w:hAnsi="Bookman Old Style" w:cs="Bookman Old Style"/>
          <w:b/>
          <w:bCs/>
          <w:sz w:val="24"/>
          <w:szCs w:val="24"/>
        </w:rPr>
        <w:t>ARANTÍAS DE OFERTA</w:t>
      </w:r>
      <w:r>
        <w:rPr>
          <w:rFonts w:ascii="Bookman Old Style" w:eastAsia="Bookman Old Style" w:hAnsi="Bookman Old Style" w:cs="Bookman Old Style"/>
          <w:sz w:val="24"/>
          <w:szCs w:val="24"/>
        </w:rPr>
        <w:t xml:space="preserve">, labrándose el acta correspondiente de todo lo actuado. </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31.  PARAMETROS DE EVALUACION DE LAS OFERTAS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La AUTORIDAD DE APLICACIÓN estipulará los parámetros de evaluación de las ofertas y dicho criterio deberá ser informado a la </w:t>
      </w:r>
      <w:r>
        <w:rPr>
          <w:rFonts w:ascii="Bookman Old Style" w:eastAsia="Bookman Old Style" w:hAnsi="Bookman Old Style" w:cs="Bookman Old Style"/>
          <w:sz w:val="24"/>
          <w:szCs w:val="24"/>
        </w:rPr>
        <w:t>JUNTA EVALUADORA con una anticipación no menor a CINCO (5) días hábiles a realizarse la correspondiente evaluación del sobre “B”</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La COMISIÓN DE EVALUACIÓN procederá a verificar la debida presentación de la información y documentación requerida para determi</w:t>
      </w:r>
      <w:r>
        <w:rPr>
          <w:rFonts w:ascii="Bookman Old Style" w:eastAsia="Bookman Old Style" w:hAnsi="Bookman Old Style" w:cs="Bookman Old Style"/>
          <w:sz w:val="24"/>
          <w:szCs w:val="24"/>
        </w:rPr>
        <w:t>nar si la propuesta de LOS OFERENTES contenida en el sobre “B” resulta admisible.</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Podrá ser declarada inadmisible aquella OFERTA que:</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i. Se aparten de lo requerido en el presente P.B.C.G</w:t>
      </w:r>
    </w:p>
    <w:p w:rsidR="009E3D00" w:rsidRDefault="00D800F2">
      <w:pPr>
        <w:spacing w:after="0"/>
        <w:jc w:val="both"/>
        <w:rPr>
          <w:rFonts w:ascii="Bookman Old Style" w:eastAsia="Bookman Old Style" w:hAnsi="Bookman Old Style" w:cs="Bookman Old Style"/>
          <w:sz w:val="24"/>
          <w:szCs w:val="24"/>
        </w:rPr>
      </w:pPr>
      <w:proofErr w:type="spellStart"/>
      <w:r>
        <w:rPr>
          <w:rFonts w:ascii="Bookman Old Style" w:eastAsia="Bookman Old Style" w:hAnsi="Bookman Old Style" w:cs="Bookman Old Style"/>
          <w:sz w:val="24"/>
          <w:szCs w:val="24"/>
        </w:rPr>
        <w:t>ii</w:t>
      </w:r>
      <w:proofErr w:type="spellEnd"/>
      <w:r>
        <w:rPr>
          <w:rFonts w:ascii="Bookman Old Style" w:eastAsia="Bookman Old Style" w:hAnsi="Bookman Old Style" w:cs="Bookman Old Style"/>
          <w:sz w:val="24"/>
          <w:szCs w:val="24"/>
        </w:rPr>
        <w:t>. No haya presentado la totalidad de la información requerida en el</w:t>
      </w:r>
      <w:r>
        <w:rPr>
          <w:rFonts w:ascii="Bookman Old Style" w:eastAsia="Bookman Old Style" w:hAnsi="Bookman Old Style" w:cs="Bookman Old Style"/>
          <w:sz w:val="24"/>
          <w:szCs w:val="24"/>
        </w:rPr>
        <w:t xml:space="preserve"> Artículo 25° </w:t>
      </w:r>
      <w:r>
        <w:rPr>
          <w:rFonts w:ascii="Bookman Old Style" w:eastAsia="Bookman Old Style" w:hAnsi="Bookman Old Style" w:cs="Bookman Old Style"/>
          <w:sz w:val="24"/>
          <w:szCs w:val="24"/>
        </w:rPr>
        <w:tab/>
        <w:t>y acorde a las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modalidades establecidas.</w:t>
      </w:r>
    </w:p>
    <w:p w:rsidR="009E3D00" w:rsidRDefault="00D800F2">
      <w:pPr>
        <w:spacing w:after="0"/>
        <w:jc w:val="both"/>
        <w:rPr>
          <w:rFonts w:ascii="Bookman Old Style" w:eastAsia="Bookman Old Style" w:hAnsi="Bookman Old Style" w:cs="Bookman Old Style"/>
          <w:sz w:val="24"/>
          <w:szCs w:val="24"/>
        </w:rPr>
      </w:pPr>
      <w:proofErr w:type="spellStart"/>
      <w:r>
        <w:rPr>
          <w:rFonts w:ascii="Bookman Old Style" w:eastAsia="Bookman Old Style" w:hAnsi="Bookman Old Style" w:cs="Bookman Old Style"/>
          <w:sz w:val="24"/>
          <w:szCs w:val="24"/>
        </w:rPr>
        <w:t>iii</w:t>
      </w:r>
      <w:proofErr w:type="spellEnd"/>
      <w:r>
        <w:rPr>
          <w:rFonts w:ascii="Bookman Old Style" w:eastAsia="Bookman Old Style" w:hAnsi="Bookman Old Style" w:cs="Bookman Old Style"/>
          <w:sz w:val="24"/>
          <w:szCs w:val="24"/>
        </w:rPr>
        <w:t>. No hayan presentado la Garantía de Mantenimiento de la OFERTA.</w:t>
      </w:r>
    </w:p>
    <w:p w:rsidR="009E3D00" w:rsidRDefault="00D800F2">
      <w:pPr>
        <w:spacing w:after="0"/>
        <w:jc w:val="both"/>
        <w:rPr>
          <w:rFonts w:ascii="Bookman Old Style" w:eastAsia="Bookman Old Style" w:hAnsi="Bookman Old Style" w:cs="Bookman Old Style"/>
          <w:sz w:val="24"/>
          <w:szCs w:val="24"/>
        </w:rPr>
      </w:pPr>
      <w:proofErr w:type="spellStart"/>
      <w:r>
        <w:rPr>
          <w:rFonts w:ascii="Bookman Old Style" w:eastAsia="Bookman Old Style" w:hAnsi="Bookman Old Style" w:cs="Bookman Old Style"/>
          <w:sz w:val="24"/>
          <w:szCs w:val="24"/>
        </w:rPr>
        <w:lastRenderedPageBreak/>
        <w:t>iv</w:t>
      </w:r>
      <w:proofErr w:type="spellEnd"/>
      <w:r>
        <w:rPr>
          <w:rFonts w:ascii="Bookman Old Style" w:eastAsia="Bookman Old Style" w:hAnsi="Bookman Old Style" w:cs="Bookman Old Style"/>
          <w:sz w:val="24"/>
          <w:szCs w:val="24"/>
        </w:rPr>
        <w:t>. Las que no estuvieren firmadas por el OFERENTE o su Representante Legal.</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v. Las que fueren efectuadas por personas inhabilitadas</w:t>
      </w:r>
      <w:r>
        <w:rPr>
          <w:rFonts w:ascii="Bookman Old Style" w:eastAsia="Bookman Old Style" w:hAnsi="Bookman Old Style" w:cs="Bookman Old Style"/>
          <w:sz w:val="24"/>
          <w:szCs w:val="24"/>
        </w:rPr>
        <w:t xml:space="preserve"> o suspendidas para contratar con el ESTADO NACIONAL, PROVINCIAL Y MUNICIPAL.</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vi. Las que tuviesen raspaduras, enmiendas o interlíneas y no estuvieran debidamente salvadas.</w:t>
      </w:r>
    </w:p>
    <w:p w:rsidR="009E3D00" w:rsidRDefault="00D800F2">
      <w:pPr>
        <w:spacing w:after="0"/>
        <w:jc w:val="both"/>
        <w:rPr>
          <w:rFonts w:ascii="Bookman Old Style" w:eastAsia="Bookman Old Style" w:hAnsi="Bookman Old Style" w:cs="Bookman Old Style"/>
          <w:sz w:val="24"/>
          <w:szCs w:val="24"/>
        </w:rPr>
      </w:pPr>
      <w:proofErr w:type="spellStart"/>
      <w:r>
        <w:rPr>
          <w:rFonts w:ascii="Bookman Old Style" w:eastAsia="Bookman Old Style" w:hAnsi="Bookman Old Style" w:cs="Bookman Old Style"/>
          <w:sz w:val="24"/>
          <w:szCs w:val="24"/>
        </w:rPr>
        <w:t>vii</w:t>
      </w:r>
      <w:proofErr w:type="spellEnd"/>
      <w:r>
        <w:rPr>
          <w:rFonts w:ascii="Bookman Old Style" w:eastAsia="Bookman Old Style" w:hAnsi="Bookman Old Style" w:cs="Bookman Old Style"/>
          <w:sz w:val="24"/>
          <w:szCs w:val="24"/>
        </w:rPr>
        <w:t>. Las que omitieran la inclusión de los recaudos prescriptos en el P.B.C.G, o se</w:t>
      </w:r>
      <w:r>
        <w:rPr>
          <w:rFonts w:ascii="Bookman Old Style" w:eastAsia="Bookman Old Style" w:hAnsi="Bookman Old Style" w:cs="Bookman Old Style"/>
          <w:sz w:val="24"/>
          <w:szCs w:val="24"/>
        </w:rPr>
        <w:t xml:space="preserve"> apartaren de los mismos, pusieran condiciones, formularen reservas, o que contuviesen omisiones que impidan la comparación con las restantes OFERTAS.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La declaración de inadmisibilidad de la OFERTA será notificada al respectivo OFERENTE y se procederá a de</w:t>
      </w:r>
      <w:r>
        <w:rPr>
          <w:rFonts w:ascii="Bookman Old Style" w:eastAsia="Bookman Old Style" w:hAnsi="Bookman Old Style" w:cs="Bookman Old Style"/>
          <w:sz w:val="24"/>
          <w:szCs w:val="24"/>
        </w:rPr>
        <w:t>volver la Garantía de Mantenimiento de OFERTA que afianza la misma.</w:t>
      </w: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32. DICTAMEN DE EVALUACIÓN.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Dentro del plazo de DIEZ (10) días de efectuada la apertura del Sobre “B”, la COMISIÓN EVALUADORA efectuará la evaluación de cada propuesta de los OFER</w:t>
      </w:r>
      <w:r>
        <w:rPr>
          <w:rFonts w:ascii="Bookman Old Style" w:eastAsia="Bookman Old Style" w:hAnsi="Bookman Old Style" w:cs="Bookman Old Style"/>
          <w:sz w:val="24"/>
          <w:szCs w:val="24"/>
        </w:rPr>
        <w:t>ENTES precalificados, conforme los parámetros establecidos en el Presente P.B.C.G, y se establecerá su orden de mérito que recomiende para la ADJUDICACIÓN. Dicho Dictamen tendrá carácter VINCULANTE.</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Emitido el DICTAMEN DE EVALUACIÓN correspondiente a los S</w:t>
      </w:r>
      <w:r>
        <w:rPr>
          <w:rFonts w:ascii="Bookman Old Style" w:eastAsia="Bookman Old Style" w:hAnsi="Bookman Old Style" w:cs="Bookman Old Style"/>
          <w:sz w:val="24"/>
          <w:szCs w:val="24"/>
        </w:rPr>
        <w:t xml:space="preserve">obres A y B, la AUTORIDAD DE APLICACIÓN deberá notificar por medio fehaciente a todos los OFERENTES precalificados. </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33. IMPUGNACIONES AL DICTAMEN DE EVALUACIÓN.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Los OFERENTES PRECALIFICADOS podrán impugnar el DICTAMEN DE EVALUACIÓN dentro del pl</w:t>
      </w:r>
      <w:r>
        <w:rPr>
          <w:rFonts w:ascii="Bookman Old Style" w:eastAsia="Bookman Old Style" w:hAnsi="Bookman Old Style" w:cs="Bookman Old Style"/>
          <w:sz w:val="24"/>
          <w:szCs w:val="24"/>
        </w:rPr>
        <w:t>azo de TRES (3) días subsiguientes e improrrogables de notificados. Todas las impugnaciones planteadas serán resueltas por la AUTORIDAD DE APLICACIÓN en el acto de Adjudicación, acompañando la garantía correspondiente y la prueba documental de que intenten</w:t>
      </w:r>
      <w:r>
        <w:rPr>
          <w:rFonts w:ascii="Bookman Old Style" w:eastAsia="Bookman Old Style" w:hAnsi="Bookman Old Style" w:cs="Bookman Old Style"/>
          <w:sz w:val="24"/>
          <w:szCs w:val="24"/>
        </w:rPr>
        <w:t xml:space="preserve"> valerse los OFERENTES PRECALIFICADOS.</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34. DECLARACIÓN DE LICITACIÓN DESIERTA Y OBLIGATORIEDAD DE SEGUNDO LLAMADO.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En el supuesto de que el presente procedimiento de selección sea declarado desierto —ya sea por falta de oferentes, por no ajustars</w:t>
      </w:r>
      <w:r>
        <w:rPr>
          <w:rFonts w:ascii="Bookman Old Style" w:eastAsia="Bookman Old Style" w:hAnsi="Bookman Old Style" w:cs="Bookman Old Style"/>
          <w:sz w:val="24"/>
          <w:szCs w:val="24"/>
        </w:rPr>
        <w:t>e las propuestas presentadas a los pliegos de bases y condiciones, o por resultar las ofertas económicamente inconvenientes—, será obligatoria la realización de un segundo llamado a licitación pública.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Queda expresamente prohibido pasar de forma directa de</w:t>
      </w:r>
      <w:r>
        <w:rPr>
          <w:rFonts w:ascii="Bookman Old Style" w:eastAsia="Bookman Old Style" w:hAnsi="Bookman Old Style" w:cs="Bookman Old Style"/>
          <w:sz w:val="24"/>
          <w:szCs w:val="24"/>
        </w:rPr>
        <w:t>l primer llamado desierto a la modalidad de Compra Directa o contratación directa. Solo en el caso de que este segundo llamado también resultare frustrado o desierto, las actuaciones administrativas serán remitidas de forma inmediata al Concejo Deliberante</w:t>
      </w:r>
      <w:r>
        <w:rPr>
          <w:rFonts w:ascii="Bookman Old Style" w:eastAsia="Bookman Old Style" w:hAnsi="Bookman Old Style" w:cs="Bookman Old Style"/>
          <w:sz w:val="24"/>
          <w:szCs w:val="24"/>
        </w:rPr>
        <w:t xml:space="preserve"> para su tratamiento y autorización correspondiente a fin de perfeccionar la contratación mediante la modalidad de Compra Directa, conforme a las facultades previstas en la normativa vigente. El Poder Ejecutivo Municipal quedará facultado para proceder por</w:t>
      </w:r>
      <w:r>
        <w:rPr>
          <w:rFonts w:ascii="Bookman Old Style" w:eastAsia="Bookman Old Style" w:hAnsi="Bookman Old Style" w:cs="Bookman Old Style"/>
          <w:sz w:val="24"/>
          <w:szCs w:val="24"/>
        </w:rPr>
        <w:t xml:space="preserve"> dicha vía una vez obtenida la aprobación de dicho cuerpo legislativo, siempre que se mantengan las condiciones técnicas y especificaciones requeridas en el llamado original.</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TÍTULO CUARTO: ADJUDICACIÓN Y EVALUACIÓN</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lastRenderedPageBreak/>
        <w:t>ARTÍCULO 35. ADJUDICACIÓN.</w:t>
      </w:r>
    </w:p>
    <w:p w:rsidR="009E3D00" w:rsidRDefault="00D800F2">
      <w:pPr>
        <w:spacing w:before="240" w:after="24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Dentro del plazo de mantenimiento de oferta, la AUTORIDAD DE APLICACIÓN dictará el acto administrativo de ADJUDICACIÓN, previa resolución de las impugnaciones pendientes. La decisión será notificada fehacientemente al adjudicatar</w:t>
      </w:r>
      <w:r>
        <w:rPr>
          <w:rFonts w:ascii="Bookman Old Style" w:eastAsia="Bookman Old Style" w:hAnsi="Bookman Old Style" w:cs="Bookman Old Style"/>
          <w:sz w:val="24"/>
          <w:szCs w:val="24"/>
        </w:rPr>
        <w:t>io y al resto de los oferentes precalificados. La adjudicación recaerá sobre la propuesta más conveniente, evaluada integralmente en función de la oferta económica, capacidad de contratación, antecedentes y cualquier factor que asegure la óptima prestación</w:t>
      </w:r>
      <w:r>
        <w:rPr>
          <w:rFonts w:ascii="Bookman Old Style" w:eastAsia="Bookman Old Style" w:hAnsi="Bookman Old Style" w:cs="Bookman Old Style"/>
          <w:sz w:val="24"/>
          <w:szCs w:val="24"/>
        </w:rPr>
        <w:t xml:space="preserve"> del servicio.</w:t>
      </w:r>
    </w:p>
    <w:p w:rsidR="009E3D00" w:rsidRDefault="00D800F2">
      <w:pPr>
        <w:spacing w:before="240" w:after="24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La AUTORIDAD DE APLICACIÓN se reserva la facultad de desestimar las propuestas de forma total o parcial, sin que ello genere derecho a reclamo o indemnización alguna. Asimismo, el desistimiento de la oferta antes de la adjudicación y dentro </w:t>
      </w:r>
      <w:r>
        <w:rPr>
          <w:rFonts w:ascii="Bookman Old Style" w:eastAsia="Bookman Old Style" w:hAnsi="Bookman Old Style" w:cs="Bookman Old Style"/>
          <w:sz w:val="24"/>
          <w:szCs w:val="24"/>
        </w:rPr>
        <w:t>del plazo de mantenimiento, acarreará la pérdida de la GARANTÍA DE OFERTA, sin perjuicio de las acciones por daños y perjuicios que pudieran corresponder.</w:t>
      </w:r>
    </w:p>
    <w:p w:rsidR="009E3D00" w:rsidRDefault="00D800F2">
      <w:pPr>
        <w:spacing w:before="240" w:after="24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En caso de obtenerse una única oferta, el procedimiento de adjudicación se regirá estrictamente por lo dispuesto en el artículo 203 de la Carta Orgánica (COM). En consecuencia, para proceder a la adjudicación de dicha oferta única, se requerirá de forma ob</w:t>
      </w:r>
      <w:r>
        <w:rPr>
          <w:rFonts w:ascii="Bookman Old Style" w:eastAsia="Bookman Old Style" w:hAnsi="Bookman Old Style" w:cs="Bookman Old Style"/>
          <w:sz w:val="24"/>
          <w:szCs w:val="24"/>
        </w:rPr>
        <w:t>ligatoria la aprobación del Concejo Deliberante con el voto de la mayoría simple del total de los miembros.</w:t>
      </w:r>
    </w:p>
    <w:p w:rsidR="009E3D00" w:rsidRDefault="00D800F2">
      <w:pPr>
        <w:spacing w:before="240" w:after="240"/>
        <w:jc w:val="both"/>
        <w:rPr>
          <w:rFonts w:ascii="Bookman Old Style" w:eastAsia="Bookman Old Style" w:hAnsi="Bookman Old Style" w:cs="Bookman Old Style"/>
          <w:sz w:val="24"/>
          <w:szCs w:val="24"/>
        </w:rPr>
      </w:pPr>
      <w:bookmarkStart w:id="10" w:name="_heading=h.ui7ofp89jawl" w:colFirst="0" w:colLast="0"/>
      <w:bookmarkEnd w:id="10"/>
      <w:r>
        <w:rPr>
          <w:rFonts w:ascii="Bookman Old Style" w:eastAsia="Bookman Old Style" w:hAnsi="Bookman Old Style" w:cs="Bookman Old Style"/>
          <w:sz w:val="24"/>
          <w:szCs w:val="24"/>
        </w:rPr>
        <w:t xml:space="preserve">La </w:t>
      </w:r>
      <w:r>
        <w:rPr>
          <w:rFonts w:ascii="Bookman Old Style" w:eastAsia="Bookman Old Style" w:hAnsi="Bookman Old Style" w:cs="Bookman Old Style"/>
          <w:b/>
          <w:bCs/>
          <w:sz w:val="24"/>
          <w:szCs w:val="24"/>
        </w:rPr>
        <w:t>JUNTA EVALUADORA</w:t>
      </w:r>
      <w:r>
        <w:rPr>
          <w:rFonts w:ascii="Bookman Old Style" w:eastAsia="Bookman Old Style" w:hAnsi="Bookman Old Style" w:cs="Bookman Old Style"/>
          <w:sz w:val="24"/>
          <w:szCs w:val="24"/>
        </w:rPr>
        <w:t xml:space="preserve"> se reserva la facultad de desestimar las propuestas de forma total o parcial, sin que ello genere derecho a reclamo o indemnizac</w:t>
      </w:r>
      <w:r>
        <w:rPr>
          <w:rFonts w:ascii="Bookman Old Style" w:eastAsia="Bookman Old Style" w:hAnsi="Bookman Old Style" w:cs="Bookman Old Style"/>
          <w:sz w:val="24"/>
          <w:szCs w:val="24"/>
        </w:rPr>
        <w:t xml:space="preserve">ión alguna. Asimismo, el desistimiento de la oferta antes de la adjudicación y dentro del plazo de mantenimiento, acarreará la pérdida de la </w:t>
      </w:r>
      <w:r>
        <w:rPr>
          <w:rFonts w:ascii="Bookman Old Style" w:eastAsia="Bookman Old Style" w:hAnsi="Bookman Old Style" w:cs="Bookman Old Style"/>
          <w:b/>
          <w:bCs/>
          <w:sz w:val="24"/>
          <w:szCs w:val="24"/>
        </w:rPr>
        <w:t>GARANTÍA DE OFERTA</w:t>
      </w:r>
      <w:r>
        <w:rPr>
          <w:rFonts w:ascii="Bookman Old Style" w:eastAsia="Bookman Old Style" w:hAnsi="Bookman Old Style" w:cs="Bookman Old Style"/>
          <w:sz w:val="24"/>
          <w:szCs w:val="24"/>
        </w:rPr>
        <w:t>, sin perjuicio de las acciones por daños y perjuicios que pudieran corresponder. En caso de obte</w:t>
      </w:r>
      <w:r>
        <w:rPr>
          <w:rFonts w:ascii="Bookman Old Style" w:eastAsia="Bookman Old Style" w:hAnsi="Bookman Old Style" w:cs="Bookman Old Style"/>
          <w:sz w:val="24"/>
          <w:szCs w:val="24"/>
        </w:rPr>
        <w:t xml:space="preserve">nerse una única oferta, la AUTORIDAD DE APLICACIÓN podrá proceder a la ADJUDICACIÓN si la misma responde técnica y económicamente a los fines objeto del llamado. </w:t>
      </w: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36. CONTRATO DE OBRA.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Dictado el Acto Administrativo que resuelve la ADJUDICACIÓN, e</w:t>
      </w:r>
      <w:r>
        <w:rPr>
          <w:rFonts w:ascii="Bookman Old Style" w:eastAsia="Bookman Old Style" w:hAnsi="Bookman Old Style" w:cs="Bookman Old Style"/>
          <w:sz w:val="24"/>
          <w:szCs w:val="24"/>
        </w:rPr>
        <w:t>l ADJUDICATARIO deberá suscribir el CONTRATO PARA LA REALIZACIÓN DE LA OBRA LICITADA o SERVICIO.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Si el ADJUDICATARIO no suscribiera dicho CONTRATO dentro de los CINCO (5) días de recibida la notificación, la AUTORIDAD DE APLICACION podrá adjudicar la licit</w:t>
      </w:r>
      <w:r>
        <w:rPr>
          <w:rFonts w:ascii="Bookman Old Style" w:eastAsia="Bookman Old Style" w:hAnsi="Bookman Old Style" w:cs="Bookman Old Style"/>
          <w:sz w:val="24"/>
          <w:szCs w:val="24"/>
        </w:rPr>
        <w:t xml:space="preserve">ación al OFERENTE que siga en el Orden de mérito, y así sucesivamente, sin perjuicio de las penalidades respectivas. </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37. OBLIGACIONES DEL ADJUDICATARIO.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El ADJUDICATARIO deberá cumplir con las siguientes obligaciones: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a.</w:t>
      </w:r>
      <w:r>
        <w:rPr>
          <w:rFonts w:ascii="Bookman Old Style" w:eastAsia="Bookman Old Style" w:hAnsi="Bookman Old Style" w:cs="Bookman Old Style"/>
          <w:sz w:val="24"/>
          <w:szCs w:val="24"/>
        </w:rPr>
        <w:t xml:space="preserve"> Deberá designar un Repre</w:t>
      </w:r>
      <w:r>
        <w:rPr>
          <w:rFonts w:ascii="Bookman Old Style" w:eastAsia="Bookman Old Style" w:hAnsi="Bookman Old Style" w:cs="Bookman Old Style"/>
          <w:sz w:val="24"/>
          <w:szCs w:val="24"/>
        </w:rPr>
        <w:t>sentante permanente y un suplente de esta operación, el cual podrá ser contactado en todo momento, incluidos días feriados, por la AUTORIDAD DE APLICACIÓN.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b</w:t>
      </w:r>
      <w:r>
        <w:rPr>
          <w:rFonts w:ascii="Bookman Old Style" w:eastAsia="Bookman Old Style" w:hAnsi="Bookman Old Style" w:cs="Bookman Old Style"/>
          <w:sz w:val="24"/>
          <w:szCs w:val="24"/>
        </w:rPr>
        <w:t>. Deberá dar cumplimiento en tiempo y forma a su obligación de efectuar la prestación conforme el o</w:t>
      </w:r>
      <w:r>
        <w:rPr>
          <w:rFonts w:ascii="Bookman Old Style" w:eastAsia="Bookman Old Style" w:hAnsi="Bookman Old Style" w:cs="Bookman Old Style"/>
          <w:sz w:val="24"/>
          <w:szCs w:val="24"/>
        </w:rPr>
        <w:t>bjeto, modalidad y condiciones previstas en este P.B.C.G y aquellas que determine el AUTORIDAD DE APLICACIÓN.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lastRenderedPageBreak/>
        <w:t>c.</w:t>
      </w:r>
      <w:r>
        <w:rPr>
          <w:rFonts w:ascii="Bookman Old Style" w:eastAsia="Bookman Old Style" w:hAnsi="Bookman Old Style" w:cs="Bookman Old Style"/>
          <w:sz w:val="24"/>
          <w:szCs w:val="24"/>
        </w:rPr>
        <w:t xml:space="preserve"> No podrá transferir parcial o totalmente el Objeto de la presente contratación, teniendo responsabilidad total sobre la ejecución del CONTRATO </w:t>
      </w:r>
      <w:r>
        <w:rPr>
          <w:rFonts w:ascii="Bookman Old Style" w:eastAsia="Bookman Old Style" w:hAnsi="Bookman Old Style" w:cs="Bookman Old Style"/>
          <w:sz w:val="24"/>
          <w:szCs w:val="24"/>
        </w:rPr>
        <w:t>y su cumplimiento.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d.</w:t>
      </w:r>
      <w:r>
        <w:rPr>
          <w:rFonts w:ascii="Bookman Old Style" w:eastAsia="Bookman Old Style" w:hAnsi="Bookman Old Style" w:cs="Bookman Old Style"/>
          <w:sz w:val="24"/>
          <w:szCs w:val="24"/>
        </w:rPr>
        <w:t xml:space="preserve"> Deberá cumplir con todo lo estipulado en el presente P.B.C.G. y en el Expediente </w:t>
      </w:r>
      <w:proofErr w:type="spellStart"/>
      <w:r>
        <w:rPr>
          <w:rFonts w:ascii="Bookman Old Style" w:eastAsia="Bookman Old Style" w:hAnsi="Bookman Old Style" w:cs="Bookman Old Style"/>
          <w:sz w:val="24"/>
          <w:szCs w:val="24"/>
        </w:rPr>
        <w:t>Nº</w:t>
      </w:r>
      <w:proofErr w:type="spellEnd"/>
      <w:r>
        <w:rPr>
          <w:rFonts w:ascii="Bookman Old Style" w:eastAsia="Bookman Old Style" w:hAnsi="Bookman Old Style" w:cs="Bookman Old Style"/>
          <w:sz w:val="24"/>
          <w:szCs w:val="24"/>
        </w:rPr>
        <w:t xml:space="preserve"> 133-SSP-2026.</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e.</w:t>
      </w:r>
      <w:r>
        <w:rPr>
          <w:rFonts w:ascii="Bookman Old Style" w:eastAsia="Bookman Old Style" w:hAnsi="Bookman Old Style" w:cs="Bookman Old Style"/>
          <w:sz w:val="24"/>
          <w:szCs w:val="24"/>
        </w:rPr>
        <w:t xml:space="preserve"> Previo a la firma del contrato de obra, deberá presentar la Garantía de cumplimiento del contrato. </w:t>
      </w:r>
    </w:p>
    <w:p w:rsidR="00B95CEC" w:rsidRDefault="00B95CEC">
      <w:pPr>
        <w:spacing w:after="0"/>
        <w:jc w:val="both"/>
        <w:rPr>
          <w:rFonts w:ascii="Bookman Old Style" w:eastAsia="Bookman Old Style" w:hAnsi="Bookman Old Style" w:cs="Bookman Old Style"/>
          <w:sz w:val="24"/>
          <w:szCs w:val="24"/>
        </w:rPr>
      </w:pPr>
      <w:r w:rsidRPr="00B95CEC">
        <w:rPr>
          <w:rFonts w:ascii="Bookman Old Style" w:eastAsia="Bookman Old Style" w:hAnsi="Bookman Old Style" w:cs="Bookman Old Style"/>
          <w:b/>
          <w:sz w:val="24"/>
          <w:szCs w:val="24"/>
        </w:rPr>
        <w:t>f.</w:t>
      </w:r>
      <w:r>
        <w:rPr>
          <w:rFonts w:ascii="Bookman Old Style" w:eastAsia="Bookman Old Style" w:hAnsi="Bookman Old Style" w:cs="Bookman Old Style"/>
          <w:sz w:val="24"/>
          <w:szCs w:val="24"/>
        </w:rPr>
        <w:t xml:space="preserve"> Deberá cumplir con el plazo improrrogable de hasta 50 días corridos para finalizar la obra. </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38. PENALIDADES: RÉGIME</w:t>
      </w:r>
      <w:r>
        <w:rPr>
          <w:rFonts w:ascii="Bookman Old Style" w:eastAsia="Bookman Old Style" w:hAnsi="Bookman Old Style" w:cs="Bookman Old Style"/>
          <w:b/>
          <w:bCs/>
          <w:sz w:val="24"/>
          <w:szCs w:val="24"/>
        </w:rPr>
        <w:t>N Y PROCEDIMIENTO DE PENALIZACIÓN.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La aplicación de las penalidades previstas será independiente de la obligación del </w:t>
      </w:r>
      <w:r>
        <w:rPr>
          <w:rFonts w:ascii="Bookman Old Style" w:eastAsia="Bookman Old Style" w:hAnsi="Bookman Old Style" w:cs="Bookman Old Style"/>
          <w:b/>
          <w:bCs/>
          <w:sz w:val="24"/>
          <w:szCs w:val="24"/>
        </w:rPr>
        <w:t>ADJUDICATARIO</w:t>
      </w:r>
      <w:r>
        <w:rPr>
          <w:rFonts w:ascii="Bookman Old Style" w:eastAsia="Bookman Old Style" w:hAnsi="Bookman Old Style" w:cs="Bookman Old Style"/>
          <w:sz w:val="24"/>
          <w:szCs w:val="24"/>
        </w:rPr>
        <w:t xml:space="preserve"> de indemnizar los perjuicios ocasionados al </w:t>
      </w:r>
      <w:r>
        <w:rPr>
          <w:rFonts w:ascii="Bookman Old Style" w:eastAsia="Bookman Old Style" w:hAnsi="Bookman Old Style" w:cs="Bookman Old Style"/>
          <w:b/>
          <w:bCs/>
          <w:sz w:val="24"/>
          <w:szCs w:val="24"/>
        </w:rPr>
        <w:t>COMITENTE</w:t>
      </w:r>
      <w:r>
        <w:rPr>
          <w:rFonts w:ascii="Bookman Old Style" w:eastAsia="Bookman Old Style" w:hAnsi="Bookman Old Style" w:cs="Bookman Old Style"/>
          <w:sz w:val="24"/>
          <w:szCs w:val="24"/>
        </w:rPr>
        <w:t xml:space="preserve"> derivados de la infracción sancionada; las multas poseen carácter conm</w:t>
      </w:r>
      <w:r>
        <w:rPr>
          <w:rFonts w:ascii="Bookman Old Style" w:eastAsia="Bookman Old Style" w:hAnsi="Bookman Old Style" w:cs="Bookman Old Style"/>
          <w:sz w:val="24"/>
          <w:szCs w:val="24"/>
        </w:rPr>
        <w:t xml:space="preserve">inatorio y no revisten naturaleza resarcitoria. Asimismo, la imposición de sanciones no eximirá al </w:t>
      </w:r>
      <w:r>
        <w:rPr>
          <w:rFonts w:ascii="Bookman Old Style" w:eastAsia="Bookman Old Style" w:hAnsi="Bookman Old Style" w:cs="Bookman Old Style"/>
          <w:b/>
          <w:bCs/>
          <w:sz w:val="24"/>
          <w:szCs w:val="24"/>
        </w:rPr>
        <w:t>ADJUDICATARIO</w:t>
      </w:r>
      <w:r>
        <w:rPr>
          <w:rFonts w:ascii="Bookman Old Style" w:eastAsia="Bookman Old Style" w:hAnsi="Bookman Old Style" w:cs="Bookman Old Style"/>
          <w:sz w:val="24"/>
          <w:szCs w:val="24"/>
        </w:rPr>
        <w:t xml:space="preserve"> del cumplimiento de sus prestaciones contractuales, debiendo la </w:t>
      </w:r>
      <w:r>
        <w:rPr>
          <w:rFonts w:ascii="Bookman Old Style" w:eastAsia="Bookman Old Style" w:hAnsi="Bookman Old Style" w:cs="Bookman Old Style"/>
          <w:b/>
          <w:bCs/>
          <w:sz w:val="24"/>
          <w:szCs w:val="24"/>
        </w:rPr>
        <w:t>AUTORIDAD DE APLICACIÓN</w:t>
      </w:r>
      <w:r>
        <w:rPr>
          <w:rFonts w:ascii="Bookman Old Style" w:eastAsia="Bookman Old Style" w:hAnsi="Bookman Old Style" w:cs="Bookman Old Style"/>
          <w:sz w:val="24"/>
          <w:szCs w:val="24"/>
        </w:rPr>
        <w:t>, al momento de notificar la penalidad, intimar al cumpl</w:t>
      </w:r>
      <w:r>
        <w:rPr>
          <w:rFonts w:ascii="Bookman Old Style" w:eastAsia="Bookman Old Style" w:hAnsi="Bookman Old Style" w:cs="Bookman Old Style"/>
          <w:sz w:val="24"/>
          <w:szCs w:val="24"/>
        </w:rPr>
        <w:t>imiento de la obligación en el plazo perentorio que se fije, bajo apercibimiento de nuevas sanciones o la resolución del contrato por culpa del contratista.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El procedimiento sancionatorio se ajustará a las siguientes etapas: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a)</w:t>
      </w:r>
      <w:r>
        <w:rPr>
          <w:rFonts w:ascii="Bookman Old Style" w:eastAsia="Bookman Old Style" w:hAnsi="Bookman Old Style" w:cs="Bookman Old Style"/>
          <w:sz w:val="24"/>
          <w:szCs w:val="24"/>
        </w:rPr>
        <w:t xml:space="preserve"> Detección del presunto incu</w:t>
      </w:r>
      <w:r>
        <w:rPr>
          <w:rFonts w:ascii="Bookman Old Style" w:eastAsia="Bookman Old Style" w:hAnsi="Bookman Old Style" w:cs="Bookman Old Style"/>
          <w:sz w:val="24"/>
          <w:szCs w:val="24"/>
        </w:rPr>
        <w:t xml:space="preserve">mplimiento por parte de la </w:t>
      </w:r>
      <w:r>
        <w:rPr>
          <w:rFonts w:ascii="Bookman Old Style" w:eastAsia="Bookman Old Style" w:hAnsi="Bookman Old Style" w:cs="Bookman Old Style"/>
          <w:b/>
          <w:bCs/>
          <w:sz w:val="24"/>
          <w:szCs w:val="24"/>
        </w:rPr>
        <w:t>AUTORIDAD DE APLICACIÓN</w:t>
      </w:r>
      <w:r>
        <w:rPr>
          <w:rFonts w:ascii="Bookman Old Style" w:eastAsia="Bookman Old Style" w:hAnsi="Bookman Old Style" w:cs="Bookman Old Style"/>
          <w:sz w:val="24"/>
          <w:szCs w:val="24"/>
        </w:rPr>
        <w:t xml:space="preserve">, ya sea de oficio o mediante denuncia fundada;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b)</w:t>
      </w:r>
      <w:r>
        <w:rPr>
          <w:rFonts w:ascii="Bookman Old Style" w:eastAsia="Bookman Old Style" w:hAnsi="Bookman Old Style" w:cs="Bookman Old Style"/>
          <w:sz w:val="24"/>
          <w:szCs w:val="24"/>
        </w:rPr>
        <w:t xml:space="preserve"> Determinación del incumplimiento mediante acto administrativo debidamente fundado;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c)</w:t>
      </w:r>
      <w:r>
        <w:rPr>
          <w:rFonts w:ascii="Bookman Old Style" w:eastAsia="Bookman Old Style" w:hAnsi="Bookman Old Style" w:cs="Bookman Old Style"/>
          <w:sz w:val="24"/>
          <w:szCs w:val="24"/>
        </w:rPr>
        <w:t xml:space="preserve"> Notificación fehaciente al </w:t>
      </w:r>
      <w:r>
        <w:rPr>
          <w:rFonts w:ascii="Bookman Old Style" w:eastAsia="Bookman Old Style" w:hAnsi="Bookman Old Style" w:cs="Bookman Old Style"/>
          <w:b/>
          <w:bCs/>
          <w:sz w:val="24"/>
          <w:szCs w:val="24"/>
        </w:rPr>
        <w:t>CONTRATISTA</w:t>
      </w:r>
      <w:r>
        <w:rPr>
          <w:rFonts w:ascii="Bookman Old Style" w:eastAsia="Bookman Old Style" w:hAnsi="Bookman Old Style" w:cs="Bookman Old Style"/>
          <w:sz w:val="24"/>
          <w:szCs w:val="24"/>
        </w:rPr>
        <w:t xml:space="preserve"> e intimación al cese de la i</w:t>
      </w:r>
      <w:r>
        <w:rPr>
          <w:rFonts w:ascii="Bookman Old Style" w:eastAsia="Bookman Old Style" w:hAnsi="Bookman Old Style" w:cs="Bookman Old Style"/>
          <w:sz w:val="24"/>
          <w:szCs w:val="24"/>
        </w:rPr>
        <w:t xml:space="preserve">nfracción para que formule su descargo y produzca prueba en un plazo máximo de </w:t>
      </w:r>
      <w:r>
        <w:rPr>
          <w:rFonts w:ascii="Bookman Old Style" w:eastAsia="Bookman Old Style" w:hAnsi="Bookman Old Style" w:cs="Bookman Old Style"/>
          <w:b/>
          <w:bCs/>
          <w:sz w:val="24"/>
          <w:szCs w:val="24"/>
        </w:rPr>
        <w:t>DIEZ (10) días hábiles</w:t>
      </w:r>
      <w:r>
        <w:rPr>
          <w:rFonts w:ascii="Bookman Old Style" w:eastAsia="Bookman Old Style" w:hAnsi="Bookman Old Style" w:cs="Bookman Old Style"/>
          <w:sz w:val="24"/>
          <w:szCs w:val="24"/>
        </w:rPr>
        <w:t xml:space="preserve">;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d)</w:t>
      </w:r>
      <w:r>
        <w:rPr>
          <w:rFonts w:ascii="Bookman Old Style" w:eastAsia="Bookman Old Style" w:hAnsi="Bookman Old Style" w:cs="Bookman Old Style"/>
          <w:sz w:val="24"/>
          <w:szCs w:val="24"/>
        </w:rPr>
        <w:t xml:space="preserve"> Producido el descargo o vencido el plazo para ello, la </w:t>
      </w:r>
      <w:r>
        <w:rPr>
          <w:rFonts w:ascii="Bookman Old Style" w:eastAsia="Bookman Old Style" w:hAnsi="Bookman Old Style" w:cs="Bookman Old Style"/>
          <w:b/>
          <w:bCs/>
          <w:sz w:val="24"/>
          <w:szCs w:val="24"/>
        </w:rPr>
        <w:t>AUTORIDAD DE APLICACIÓN</w:t>
      </w:r>
      <w:r>
        <w:rPr>
          <w:rFonts w:ascii="Bookman Old Style" w:eastAsia="Bookman Old Style" w:hAnsi="Bookman Old Style" w:cs="Bookman Old Style"/>
          <w:sz w:val="24"/>
          <w:szCs w:val="24"/>
        </w:rPr>
        <w:t xml:space="preserve"> resolverá sin otra sustanciación y notificará fehacientemente la penal</w:t>
      </w:r>
      <w:r>
        <w:rPr>
          <w:rFonts w:ascii="Bookman Old Style" w:eastAsia="Bookman Old Style" w:hAnsi="Bookman Old Style" w:cs="Bookman Old Style"/>
          <w:sz w:val="24"/>
          <w:szCs w:val="24"/>
        </w:rPr>
        <w:t>idad aplicada.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Los recursos administrativos o judiciales que se interpongan contra el acto punitivo no suspenderán su ejecución. Bajo el principio </w:t>
      </w:r>
      <w:proofErr w:type="spellStart"/>
      <w:r>
        <w:rPr>
          <w:rFonts w:ascii="Bookman Old Style" w:eastAsia="Bookman Old Style" w:hAnsi="Bookman Old Style" w:cs="Bookman Old Style"/>
          <w:i/>
          <w:iCs/>
          <w:sz w:val="24"/>
          <w:szCs w:val="24"/>
        </w:rPr>
        <w:t>solve</w:t>
      </w:r>
      <w:proofErr w:type="spellEnd"/>
      <w:r>
        <w:rPr>
          <w:rFonts w:ascii="Bookman Old Style" w:eastAsia="Bookman Old Style" w:hAnsi="Bookman Old Style" w:cs="Bookman Old Style"/>
          <w:i/>
          <w:iCs/>
          <w:sz w:val="24"/>
          <w:szCs w:val="24"/>
        </w:rPr>
        <w:t xml:space="preserve"> et </w:t>
      </w:r>
      <w:proofErr w:type="spellStart"/>
      <w:r>
        <w:rPr>
          <w:rFonts w:ascii="Bookman Old Style" w:eastAsia="Bookman Old Style" w:hAnsi="Bookman Old Style" w:cs="Bookman Old Style"/>
          <w:i/>
          <w:iCs/>
          <w:sz w:val="24"/>
          <w:szCs w:val="24"/>
        </w:rPr>
        <w:t>repete</w:t>
      </w:r>
      <w:proofErr w:type="spellEnd"/>
      <w:r>
        <w:rPr>
          <w:rFonts w:ascii="Bookman Old Style" w:eastAsia="Bookman Old Style" w:hAnsi="Bookman Old Style" w:cs="Bookman Old Style"/>
          <w:sz w:val="24"/>
          <w:szCs w:val="24"/>
        </w:rPr>
        <w:t xml:space="preserve">, deberá acreditarse el previo y total cumplimiento de la penalidad como requisito de admisibilidad formal de cualquier recurso. En todo aquello no previsto expresamente, será de aplicación supletoria la </w:t>
      </w:r>
      <w:r>
        <w:rPr>
          <w:rFonts w:ascii="Bookman Old Style" w:eastAsia="Bookman Old Style" w:hAnsi="Bookman Old Style" w:cs="Bookman Old Style"/>
          <w:b/>
          <w:bCs/>
          <w:sz w:val="24"/>
          <w:szCs w:val="24"/>
        </w:rPr>
        <w:t xml:space="preserve">Ley Nacional de Procedimientos Administrativos </w:t>
      </w:r>
      <w:proofErr w:type="spellStart"/>
      <w:r>
        <w:rPr>
          <w:rFonts w:ascii="Bookman Old Style" w:eastAsia="Bookman Old Style" w:hAnsi="Bookman Old Style" w:cs="Bookman Old Style"/>
          <w:b/>
          <w:bCs/>
          <w:sz w:val="24"/>
          <w:szCs w:val="24"/>
        </w:rPr>
        <w:t>Nº</w:t>
      </w:r>
      <w:proofErr w:type="spellEnd"/>
      <w:r>
        <w:rPr>
          <w:rFonts w:ascii="Bookman Old Style" w:eastAsia="Bookman Old Style" w:hAnsi="Bookman Old Style" w:cs="Bookman Old Style"/>
          <w:b/>
          <w:bCs/>
          <w:sz w:val="24"/>
          <w:szCs w:val="24"/>
        </w:rPr>
        <w:t xml:space="preserve"> 19</w:t>
      </w:r>
      <w:r>
        <w:rPr>
          <w:rFonts w:ascii="Bookman Old Style" w:eastAsia="Bookman Old Style" w:hAnsi="Bookman Old Style" w:cs="Bookman Old Style"/>
          <w:b/>
          <w:bCs/>
          <w:sz w:val="24"/>
          <w:szCs w:val="24"/>
        </w:rPr>
        <w:t>.549</w:t>
      </w:r>
      <w:r>
        <w:rPr>
          <w:rFonts w:ascii="Bookman Old Style" w:eastAsia="Bookman Old Style" w:hAnsi="Bookman Old Style" w:cs="Bookman Old Style"/>
          <w:sz w:val="24"/>
          <w:szCs w:val="24"/>
        </w:rPr>
        <w:t xml:space="preserve">, sus reglamentaciones y modificatorias. </w:t>
      </w:r>
      <w:r>
        <w:rPr>
          <w:rFonts w:ascii="Bookman Old Style" w:eastAsia="Bookman Old Style" w:hAnsi="Bookman Old Style" w:cs="Bookman Old Style"/>
          <w:b/>
          <w:bCs/>
          <w:sz w:val="24"/>
          <w:szCs w:val="24"/>
        </w:rPr>
        <w:t>El</w:t>
      </w:r>
      <w:r>
        <w:rPr>
          <w:rFonts w:ascii="Bookman Old Style" w:eastAsia="Bookman Old Style" w:hAnsi="Bookman Old Style" w:cs="Bookman Old Style"/>
          <w:sz w:val="24"/>
          <w:szCs w:val="24"/>
        </w:rPr>
        <w:t xml:space="preserve"> </w:t>
      </w:r>
      <w:r>
        <w:rPr>
          <w:rFonts w:ascii="Bookman Old Style" w:eastAsia="Bookman Old Style" w:hAnsi="Bookman Old Style" w:cs="Bookman Old Style"/>
          <w:b/>
          <w:bCs/>
          <w:sz w:val="24"/>
          <w:szCs w:val="24"/>
        </w:rPr>
        <w:t>ADJUDICATARIO</w:t>
      </w:r>
      <w:r>
        <w:rPr>
          <w:rFonts w:ascii="Bookman Old Style" w:eastAsia="Bookman Old Style" w:hAnsi="Bookman Old Style" w:cs="Bookman Old Style"/>
          <w:sz w:val="24"/>
          <w:szCs w:val="24"/>
        </w:rPr>
        <w:t xml:space="preserve"> será pasible, entre otras, de la siguiente penalidad específica: por cada día corrido de demora en la iniciación de los trabajos contratados, se impondrá al </w:t>
      </w:r>
      <w:r>
        <w:rPr>
          <w:rFonts w:ascii="Bookman Old Style" w:eastAsia="Bookman Old Style" w:hAnsi="Bookman Old Style" w:cs="Bookman Old Style"/>
          <w:b/>
          <w:bCs/>
          <w:sz w:val="24"/>
          <w:szCs w:val="24"/>
        </w:rPr>
        <w:t>CONTRATISTA</w:t>
      </w:r>
      <w:r>
        <w:rPr>
          <w:rFonts w:ascii="Bookman Old Style" w:eastAsia="Bookman Old Style" w:hAnsi="Bookman Old Style" w:cs="Bookman Old Style"/>
          <w:sz w:val="24"/>
          <w:szCs w:val="24"/>
        </w:rPr>
        <w:t xml:space="preserve"> en favor del </w:t>
      </w:r>
      <w:r>
        <w:rPr>
          <w:rFonts w:ascii="Bookman Old Style" w:eastAsia="Bookman Old Style" w:hAnsi="Bookman Old Style" w:cs="Bookman Old Style"/>
          <w:b/>
          <w:bCs/>
          <w:sz w:val="24"/>
          <w:szCs w:val="24"/>
        </w:rPr>
        <w:t>COMITENTE</w:t>
      </w:r>
      <w:r>
        <w:rPr>
          <w:rFonts w:ascii="Bookman Old Style" w:eastAsia="Bookman Old Style" w:hAnsi="Bookman Old Style" w:cs="Bookman Old Style"/>
          <w:sz w:val="24"/>
          <w:szCs w:val="24"/>
        </w:rPr>
        <w:t xml:space="preserve"> un</w:t>
      </w:r>
      <w:r>
        <w:rPr>
          <w:rFonts w:ascii="Bookman Old Style" w:eastAsia="Bookman Old Style" w:hAnsi="Bookman Old Style" w:cs="Bookman Old Style"/>
          <w:sz w:val="24"/>
          <w:szCs w:val="24"/>
        </w:rPr>
        <w:t xml:space="preserve">a multa equivalente al </w:t>
      </w:r>
      <w:r>
        <w:rPr>
          <w:rFonts w:ascii="Bookman Old Style" w:eastAsia="Bookman Old Style" w:hAnsi="Bookman Old Style" w:cs="Bookman Old Style"/>
          <w:b/>
          <w:bCs/>
          <w:sz w:val="24"/>
          <w:szCs w:val="24"/>
        </w:rPr>
        <w:t>cero coma cero cinco por ciento (0,05 %)</w:t>
      </w:r>
      <w:r>
        <w:rPr>
          <w:rFonts w:ascii="Bookman Old Style" w:eastAsia="Bookman Old Style" w:hAnsi="Bookman Old Style" w:cs="Bookman Old Style"/>
          <w:sz w:val="24"/>
          <w:szCs w:val="24"/>
        </w:rPr>
        <w:t xml:space="preserve"> del monto total del contrato.</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bookmarkStart w:id="11" w:name="_heading=h.xbo9kofwh3nm" w:colFirst="0" w:colLast="0"/>
      <w:bookmarkEnd w:id="11"/>
      <w:r>
        <w:rPr>
          <w:rFonts w:ascii="Bookman Old Style" w:eastAsia="Bookman Old Style" w:hAnsi="Bookman Old Style" w:cs="Bookman Old Style"/>
          <w:sz w:val="24"/>
          <w:szCs w:val="24"/>
        </w:rPr>
        <w:t xml:space="preserve"> </w:t>
      </w:r>
      <w:r>
        <w:rPr>
          <w:rFonts w:ascii="Bookman Old Style" w:eastAsia="Bookman Old Style" w:hAnsi="Bookman Old Style" w:cs="Bookman Old Style"/>
          <w:b/>
          <w:bCs/>
          <w:sz w:val="24"/>
          <w:szCs w:val="24"/>
        </w:rPr>
        <w:t>ARTÍCULO 39. RESCISIÓN ANTICIPADA DEL CONTRATO</w:t>
      </w:r>
      <w:r>
        <w:rPr>
          <w:rFonts w:ascii="Bookman Old Style" w:eastAsia="Bookman Old Style" w:hAnsi="Bookman Old Style" w:cs="Bookman Old Style"/>
          <w:sz w:val="24"/>
          <w:szCs w:val="24"/>
        </w:rPr>
        <w:t>.</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La </w:t>
      </w:r>
      <w:r>
        <w:rPr>
          <w:rFonts w:ascii="Bookman Old Style" w:eastAsia="Bookman Old Style" w:hAnsi="Bookman Old Style" w:cs="Bookman Old Style"/>
          <w:b/>
          <w:bCs/>
          <w:sz w:val="24"/>
          <w:szCs w:val="24"/>
        </w:rPr>
        <w:t>JUNTA EVALUADORA</w:t>
      </w:r>
      <w:r>
        <w:rPr>
          <w:rFonts w:ascii="Bookman Old Style" w:eastAsia="Bookman Old Style" w:hAnsi="Bookman Old Style" w:cs="Bookman Old Style"/>
          <w:sz w:val="24"/>
          <w:szCs w:val="24"/>
        </w:rPr>
        <w:t xml:space="preserve"> queda facultada a rescindir el CONTRATO con antelación a su vencimiento, en forma inmediata y sin que el ADJUDICATARIO tenga derecho a indemnización alguna, cuando obrare con negligencia y/o mala fe en el cumplimiento de las obligaciones y condiciones con</w:t>
      </w:r>
      <w:r>
        <w:rPr>
          <w:rFonts w:ascii="Bookman Old Style" w:eastAsia="Bookman Old Style" w:hAnsi="Bookman Old Style" w:cs="Bookman Old Style"/>
          <w:sz w:val="24"/>
          <w:szCs w:val="24"/>
        </w:rPr>
        <w:t xml:space="preserve">venidas. Las </w:t>
      </w:r>
      <w:r>
        <w:rPr>
          <w:rFonts w:ascii="Bookman Old Style" w:eastAsia="Bookman Old Style" w:hAnsi="Bookman Old Style" w:cs="Bookman Old Style"/>
          <w:sz w:val="24"/>
          <w:szCs w:val="24"/>
        </w:rPr>
        <w:lastRenderedPageBreak/>
        <w:t xml:space="preserve">consideraciones vertidas serán de aplicación sin perjuicio de las penalidades y/o multas que se le aplicaren. </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bookmarkStart w:id="12" w:name="_heading=h.i4z82ha19zcm" w:colFirst="0" w:colLast="0"/>
      <w:bookmarkEnd w:id="12"/>
      <w:r>
        <w:rPr>
          <w:rFonts w:ascii="Bookman Old Style" w:eastAsia="Bookman Old Style" w:hAnsi="Bookman Old Style" w:cs="Bookman Old Style"/>
          <w:b/>
          <w:bCs/>
          <w:sz w:val="24"/>
          <w:szCs w:val="24"/>
        </w:rPr>
        <w:t>ARTÍCULO 40. RESCISIÓN POR CULPA DEL ADJUDICATARIO.</w:t>
      </w:r>
    </w:p>
    <w:p w:rsidR="009E3D00" w:rsidRDefault="009E3D00">
      <w:pPr>
        <w:spacing w:after="0"/>
        <w:jc w:val="both"/>
        <w:rPr>
          <w:rFonts w:ascii="Bookman Old Style" w:eastAsia="Bookman Old Style" w:hAnsi="Bookman Old Style" w:cs="Bookman Old Style"/>
          <w:b/>
          <w:bCs/>
          <w:sz w:val="24"/>
          <w:szCs w:val="24"/>
        </w:rPr>
      </w:pPr>
      <w:bookmarkStart w:id="13" w:name="_heading=h.h8st0q5tbrve" w:colFirst="0" w:colLast="0"/>
      <w:bookmarkEnd w:id="13"/>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Se procederá a la rescisión unilateral del CONTRATO por culpa del ADJUDICATARI</w:t>
      </w:r>
      <w:r>
        <w:rPr>
          <w:rFonts w:ascii="Bookman Old Style" w:eastAsia="Bookman Old Style" w:hAnsi="Bookman Old Style" w:cs="Bookman Old Style"/>
          <w:sz w:val="24"/>
          <w:szCs w:val="24"/>
        </w:rPr>
        <w:t>O, sin que a este le corresponda indemnización alguna, ante el incumplimiento de cualquiera de los siguientes supuestos:</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a) Incumplimiento de cualquiera de las obligaciones emergentes del CONTRATO y los documentos que lo integran.</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b) Si el ADJUDICATARIO </w:t>
      </w:r>
      <w:r>
        <w:rPr>
          <w:rFonts w:ascii="Bookman Old Style" w:eastAsia="Bookman Old Style" w:hAnsi="Bookman Old Style" w:cs="Bookman Old Style"/>
          <w:sz w:val="24"/>
          <w:szCs w:val="24"/>
        </w:rPr>
        <w:t>comprometiere o perjudicare los intereses del COMITENTE, o tratare de eludir sus obligaciones contractuales.</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c) Abandono de la prestación o servicio, siempre que no mediaren causas de fuerza mayor debidamente aceptadas por la AUTORIDAD DE APLICACIÓN.</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d) </w:t>
      </w:r>
      <w:r>
        <w:rPr>
          <w:rFonts w:ascii="Bookman Old Style" w:eastAsia="Bookman Old Style" w:hAnsi="Bookman Old Style" w:cs="Bookman Old Style"/>
          <w:sz w:val="24"/>
          <w:szCs w:val="24"/>
        </w:rPr>
        <w:t>Cuando en la OFERTA se hubiere incurrido en inexactitudes determinantes para la ADJUDICACIÓN.</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 Cuando el ADJUDICATARIO sea culpable de fraude, negligencia grave, o incumpla las condiciones estipuladas en el CONTRATO.</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f) Cuando exista transferencia tota</w:t>
      </w:r>
      <w:r>
        <w:rPr>
          <w:rFonts w:ascii="Bookman Old Style" w:eastAsia="Bookman Old Style" w:hAnsi="Bookman Old Style" w:cs="Bookman Old Style"/>
          <w:sz w:val="24"/>
          <w:szCs w:val="24"/>
        </w:rPr>
        <w:t>l o parcial del CONTRATO sin autorización previa.</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g) Quiebra, concurso preventivo o liquidación del ADJUDICATARIO.</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Efectos de la rescisión y continuidad:</w:t>
      </w: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Configurado cualquiera de los supuestos anteriores, la JUNTA EVALUADORA dictaminará la rescisión con</w:t>
      </w:r>
      <w:r>
        <w:rPr>
          <w:rFonts w:ascii="Bookman Old Style" w:eastAsia="Bookman Old Style" w:hAnsi="Bookman Old Style" w:cs="Bookman Old Style"/>
          <w:b/>
          <w:bCs/>
          <w:sz w:val="24"/>
          <w:szCs w:val="24"/>
        </w:rPr>
        <w:t>tractual y determinará el mecanismo de contratación definitivo para la continuidad del servicio. Todo lo actuado por dicha Junta deberá elevarse ad referéndum del Concejo Deliberante para su correspondiente validez y aprobación.</w:t>
      </w:r>
    </w:p>
    <w:p w:rsidR="009E3D00" w:rsidRDefault="009E3D00">
      <w:pPr>
        <w:spacing w:after="0"/>
        <w:jc w:val="both"/>
        <w:rPr>
          <w:rFonts w:ascii="Bookman Old Style" w:eastAsia="Bookman Old Style" w:hAnsi="Bookman Old Style" w:cs="Bookman Old Style"/>
          <w:b/>
          <w:bCs/>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Asimismo, la rescisión ope</w:t>
      </w:r>
      <w:r>
        <w:rPr>
          <w:rFonts w:ascii="Bookman Old Style" w:eastAsia="Bookman Old Style" w:hAnsi="Bookman Old Style" w:cs="Bookman Old Style"/>
          <w:sz w:val="24"/>
          <w:szCs w:val="24"/>
        </w:rPr>
        <w:t>rada acarreará la pérdida de la garantía de cumplimiento del CONTRATO. La AUTORIDAD DE APLICACIÓN podrá, previo informe fehaciente que establezca las sumas líquidas exigibles, retener de los importes adeudados al ADJUDICATARIO los conceptos en lares de mul</w:t>
      </w:r>
      <w:r>
        <w:rPr>
          <w:rFonts w:ascii="Bookman Old Style" w:eastAsia="Bookman Old Style" w:hAnsi="Bookman Old Style" w:cs="Bookman Old Style"/>
          <w:sz w:val="24"/>
          <w:szCs w:val="24"/>
        </w:rPr>
        <w:t>tas, daños y perjuicios estimados, sin necesidad de consentimiento de saldos por parte de este, quien podrá oportunamente interponer los recursos que estime pertinentes.</w:t>
      </w:r>
    </w:p>
    <w:p w:rsidR="009E3D00" w:rsidRDefault="009E3D00">
      <w:pPr>
        <w:spacing w:after="0"/>
        <w:jc w:val="both"/>
        <w:rPr>
          <w:rFonts w:ascii="Bookman Old Style" w:eastAsia="Bookman Old Style" w:hAnsi="Bookman Old Style" w:cs="Bookman Old Style"/>
          <w:b/>
          <w:bCs/>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En caso de rescisión, la AUTORIDAD DE APLICACIÓN y/o el COMITENTE se reservan el dere</w:t>
      </w:r>
      <w:r>
        <w:rPr>
          <w:rFonts w:ascii="Bookman Old Style" w:eastAsia="Bookman Old Style" w:hAnsi="Bookman Old Style" w:cs="Bookman Old Style"/>
          <w:sz w:val="24"/>
          <w:szCs w:val="24"/>
        </w:rPr>
        <w:t>cho de continuar en forma inmediata con los servicios faltantes, ya sea por sí o contratando a un tercero con cargo al ADJUDICATARIO incumplidor, sin perjuicio de los demás reclamos que correspondan según el CONTRATO y de acuerdo a los términos establecido</w:t>
      </w:r>
      <w:r>
        <w:rPr>
          <w:rFonts w:ascii="Bookman Old Style" w:eastAsia="Bookman Old Style" w:hAnsi="Bookman Old Style" w:cs="Bookman Old Style"/>
          <w:sz w:val="24"/>
          <w:szCs w:val="24"/>
        </w:rPr>
        <w:t xml:space="preserve">s por el Concejo Deliberante. </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lastRenderedPageBreak/>
        <w:t>TÍTULO QUINTO – DE LA CERTIFICACIÓN, FACTURACIÓN Y PAGO</w:t>
      </w:r>
    </w:p>
    <w:p w:rsidR="009E3D00" w:rsidRDefault="009E3D00">
      <w:pPr>
        <w:spacing w:after="0"/>
        <w:jc w:val="both"/>
        <w:rPr>
          <w:rFonts w:ascii="Bookman Old Style" w:eastAsia="Bookman Old Style" w:hAnsi="Bookman Old Style" w:cs="Bookman Old Style"/>
          <w:b/>
          <w:bCs/>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ARTÍCULO 41: CERTIFICACIÓN, FACTURACIÓN Y PAGO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A</w:t>
      </w:r>
      <w:r>
        <w:rPr>
          <w:rFonts w:ascii="Bookman Old Style" w:eastAsia="Bookman Old Style" w:hAnsi="Bookman Old Style" w:cs="Bookman Old Style"/>
          <w:sz w:val="24"/>
          <w:szCs w:val="24"/>
        </w:rPr>
        <w:t>. Certificación del servicio: El servicio prestado será certificado por la dirección del Servicio de Agua Potable. La certificación se realizará contra la verificación de la correcta ejecución del servicio en su totalidad, conforme a las condiciones establ</w:t>
      </w:r>
      <w:r>
        <w:rPr>
          <w:rFonts w:ascii="Bookman Old Style" w:eastAsia="Bookman Old Style" w:hAnsi="Bookman Old Style" w:cs="Bookman Old Style"/>
          <w:sz w:val="24"/>
          <w:szCs w:val="24"/>
        </w:rPr>
        <w:t>ecidas en el contrato.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B</w:t>
      </w:r>
      <w:r>
        <w:rPr>
          <w:rFonts w:ascii="Bookman Old Style" w:eastAsia="Bookman Old Style" w:hAnsi="Bookman Old Style" w:cs="Bookman Old Style"/>
          <w:sz w:val="24"/>
          <w:szCs w:val="24"/>
        </w:rPr>
        <w:t>. Anticipo financiero: El Contratista percibirá un anticipo financiero equivalente al TREINTA por ciento (30%) del monto total del contrato. El mismo será abonado dentro de los diez (10) días de la firma del contrato y/o presentació</w:t>
      </w:r>
      <w:r>
        <w:rPr>
          <w:rFonts w:ascii="Bookman Old Style" w:eastAsia="Bookman Old Style" w:hAnsi="Bookman Old Style" w:cs="Bookman Old Style"/>
          <w:sz w:val="24"/>
          <w:szCs w:val="24"/>
        </w:rPr>
        <w:t>n de la documentación requerida, contra la presentación de la correspondiente factura.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C</w:t>
      </w:r>
      <w:r>
        <w:rPr>
          <w:rFonts w:ascii="Bookman Old Style" w:eastAsia="Bookman Old Style" w:hAnsi="Bookman Old Style" w:cs="Bookman Old Style"/>
          <w:sz w:val="24"/>
          <w:szCs w:val="24"/>
        </w:rPr>
        <w:t>. Facturación: El Contratista deberá: Emitir una factura por el anticipo financiero.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Emitir la factura final por el saldo restante, equivalente al cincuenta por ciento </w:t>
      </w:r>
      <w:r>
        <w:rPr>
          <w:rFonts w:ascii="Bookman Old Style" w:eastAsia="Bookman Old Style" w:hAnsi="Bookman Old Style" w:cs="Bookman Old Style"/>
          <w:sz w:val="24"/>
          <w:szCs w:val="24"/>
        </w:rPr>
        <w:t>(50%), una vez certificado el cumplimiento total del servicio.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D</w:t>
      </w:r>
      <w:r>
        <w:rPr>
          <w:rFonts w:ascii="Bookman Old Style" w:eastAsia="Bookman Old Style" w:hAnsi="Bookman Old Style" w:cs="Bookman Old Style"/>
          <w:sz w:val="24"/>
          <w:szCs w:val="24"/>
        </w:rPr>
        <w:t>. Pago del saldo: El saldo restante será abonado dentro de los diez (10) días hábiles administrativos contados a partir de: La certificación final del servicio por parte de la Inspección, y La presentación de la factura correspondiente debidamente conforma</w:t>
      </w:r>
      <w:r>
        <w:rPr>
          <w:rFonts w:ascii="Bookman Old Style" w:eastAsia="Bookman Old Style" w:hAnsi="Bookman Old Style" w:cs="Bookman Old Style"/>
          <w:sz w:val="24"/>
          <w:szCs w:val="24"/>
        </w:rPr>
        <w:t>da.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E</w:t>
      </w:r>
      <w:r>
        <w:rPr>
          <w:rFonts w:ascii="Bookman Old Style" w:eastAsia="Bookman Old Style" w:hAnsi="Bookman Old Style" w:cs="Bookman Old Style"/>
          <w:sz w:val="24"/>
          <w:szCs w:val="24"/>
        </w:rPr>
        <w:t>. Condiciones para el pago final: Para la aprobación del pago final, el Contratista deberá acreditar: La correcta ejecución de la totalidad de las tareas contratadas, la conformidad de la Inspección y</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La presentación de la documentación técnica y admi</w:t>
      </w:r>
      <w:r>
        <w:rPr>
          <w:rFonts w:ascii="Bookman Old Style" w:eastAsia="Bookman Old Style" w:hAnsi="Bookman Old Style" w:cs="Bookman Old Style"/>
          <w:sz w:val="24"/>
          <w:szCs w:val="24"/>
        </w:rPr>
        <w:t>nistrativa requerida (informes, registro fotográfico, etc.).</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color w:val="000000"/>
          <w:sz w:val="24"/>
          <w:szCs w:val="24"/>
        </w:rPr>
        <w:t xml:space="preserve">ARTÍCULO 42.  CERTIFICACIÓN DE LOS TRABAJOS.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color w:val="000000"/>
          <w:sz w:val="24"/>
          <w:szCs w:val="24"/>
        </w:rPr>
        <w:t xml:space="preserve">Dentro de los tres días hábiles subsiguientes al Acta de medición, el Contratista presentará ante la Inspección de obra el certificado de avance de </w:t>
      </w:r>
      <w:r>
        <w:rPr>
          <w:rFonts w:ascii="Bookman Old Style" w:eastAsia="Bookman Old Style" w:hAnsi="Bookman Old Style" w:cs="Bookman Old Style"/>
          <w:color w:val="000000"/>
          <w:sz w:val="24"/>
          <w:szCs w:val="24"/>
        </w:rPr>
        <w:t>los trabajos y la respectiva factura conforme a los precios unitarios del contrato.</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color w:val="000000"/>
          <w:sz w:val="24"/>
          <w:szCs w:val="24"/>
        </w:rPr>
        <w:t xml:space="preserve">La inspección de Obra aprobará el Certificado de obra dentro de los tres días hábiles subsiguientes a la presentación del mismo. En caso de surgir discrepancias, se tomará </w:t>
      </w:r>
      <w:r>
        <w:rPr>
          <w:rFonts w:ascii="Bookman Old Style" w:eastAsia="Bookman Old Style" w:hAnsi="Bookman Old Style" w:cs="Bookman Old Style"/>
          <w:color w:val="000000"/>
          <w:sz w:val="24"/>
          <w:szCs w:val="24"/>
        </w:rPr>
        <w:t>como válido el monto certificado por la inspección de Obra de la AUTORIDAD DE APLICACIÓN. En dicho caso el CONTRATISTA deberá presentar la correspondiente Nota de crédito y/o débito según corresponda.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color w:val="000000"/>
          <w:sz w:val="24"/>
          <w:szCs w:val="24"/>
        </w:rPr>
        <w:t>Del importe total del certificado deberá deducirse el 5</w:t>
      </w:r>
      <w:r>
        <w:rPr>
          <w:rFonts w:ascii="Bookman Old Style" w:eastAsia="Bookman Old Style" w:hAnsi="Bookman Old Style" w:cs="Bookman Old Style"/>
          <w:color w:val="000000"/>
          <w:sz w:val="24"/>
          <w:szCs w:val="24"/>
        </w:rPr>
        <w:t xml:space="preserve"> % del monto del mismo en concepto de Fondo de Reparo, el que será retenido hasta la Recepción definitiva de la obra.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color w:val="000000"/>
          <w:sz w:val="24"/>
          <w:szCs w:val="24"/>
        </w:rPr>
        <w:t> </w:t>
      </w:r>
    </w:p>
    <w:p w:rsidR="009E3D00" w:rsidRDefault="00D800F2">
      <w:pPr>
        <w:spacing w:after="0"/>
        <w:jc w:val="both"/>
        <w:rPr>
          <w:rFonts w:ascii="Bookman Old Style" w:eastAsia="Bookman Old Style" w:hAnsi="Bookman Old Style" w:cs="Bookman Old Style"/>
          <w:sz w:val="24"/>
          <w:szCs w:val="24"/>
        </w:rPr>
      </w:pPr>
      <w:bookmarkStart w:id="14" w:name="_heading=h.rx2k3uaymtf" w:colFirst="0" w:colLast="0"/>
      <w:bookmarkEnd w:id="14"/>
      <w:r>
        <w:rPr>
          <w:rFonts w:ascii="Bookman Old Style" w:eastAsia="Bookman Old Style" w:hAnsi="Bookman Old Style" w:cs="Bookman Old Style"/>
          <w:color w:val="000000"/>
          <w:sz w:val="24"/>
          <w:szCs w:val="24"/>
        </w:rPr>
        <w:t> </w:t>
      </w:r>
      <w:r>
        <w:rPr>
          <w:rFonts w:ascii="Bookman Old Style" w:eastAsia="Bookman Old Style" w:hAnsi="Bookman Old Style" w:cs="Bookman Old Style"/>
          <w:b/>
          <w:bCs/>
          <w:color w:val="000000"/>
          <w:sz w:val="24"/>
          <w:szCs w:val="24"/>
        </w:rPr>
        <w:t>ARTÍCULO 43.  MULTA ATRASO PARCIAL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color w:val="000000"/>
          <w:sz w:val="24"/>
          <w:szCs w:val="24"/>
        </w:rPr>
        <w:t>En caso de atrasos parciales se aplicará una multa que se establece en el diez por ciento (10%) del</w:t>
      </w:r>
      <w:r>
        <w:rPr>
          <w:rFonts w:ascii="Bookman Old Style" w:eastAsia="Bookman Old Style" w:hAnsi="Bookman Old Style" w:cs="Bookman Old Style"/>
          <w:color w:val="000000"/>
          <w:sz w:val="24"/>
          <w:szCs w:val="24"/>
        </w:rPr>
        <w:t xml:space="preserve"> certificado correspondiente. El importe de la multa se retendrá hasta la recepción provisoria y, si ésta operara dentro del plazo establecido contractualmente para la ejecución de la obra, se reintegrará al contratista.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color w:val="000000"/>
          <w:sz w:val="24"/>
          <w:szCs w:val="24"/>
        </w:rPr>
        <w:t>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color w:val="000000"/>
          <w:sz w:val="24"/>
          <w:szCs w:val="24"/>
        </w:rPr>
        <w:t>ARTÍCULO 44.  RECEPCIÓN PROVISORI</w:t>
      </w:r>
      <w:r>
        <w:rPr>
          <w:rFonts w:ascii="Bookman Old Style" w:eastAsia="Bookman Old Style" w:hAnsi="Bookman Old Style" w:cs="Bookman Old Style"/>
          <w:b/>
          <w:bCs/>
          <w:color w:val="000000"/>
          <w:sz w:val="24"/>
          <w:szCs w:val="24"/>
        </w:rPr>
        <w:t xml:space="preserve">A.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color w:val="000000"/>
          <w:sz w:val="24"/>
          <w:szCs w:val="24"/>
        </w:rPr>
        <w:t>La OBRA será recibida provisoriamente por la INSPECCIÓN DE OBRA ad referéndum del Comitente cuando se encuentre terminada de acuerdo a lo establecido en el pliego de especificaciones técnicas y/o el contrato y se hayan cumplido satisfactoriamente con l</w:t>
      </w:r>
      <w:r>
        <w:rPr>
          <w:rFonts w:ascii="Bookman Old Style" w:eastAsia="Bookman Old Style" w:hAnsi="Bookman Old Style" w:cs="Bookman Old Style"/>
          <w:color w:val="000000"/>
          <w:sz w:val="24"/>
          <w:szCs w:val="24"/>
        </w:rPr>
        <w:t>as pruebas y procedimientos establecidos en la documentación contractual.</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color w:val="000000"/>
          <w:sz w:val="24"/>
          <w:szCs w:val="24"/>
        </w:rPr>
        <w:lastRenderedPageBreak/>
        <w:t xml:space="preserve">Se labrará un acta en presencia del CONTRATISTA o su representante debidamente autorizado prestando conformidad con el resultado. En dicha acta se consignará la fecha de la efectiva </w:t>
      </w:r>
      <w:r>
        <w:rPr>
          <w:rFonts w:ascii="Bookman Old Style" w:eastAsia="Bookman Old Style" w:hAnsi="Bookman Old Style" w:cs="Bookman Old Style"/>
          <w:color w:val="000000"/>
          <w:sz w:val="24"/>
          <w:szCs w:val="24"/>
        </w:rPr>
        <w:t>terminación de los trabajos a partir de lo cual correrá el plazo de garantía.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color w:val="000000"/>
          <w:sz w:val="24"/>
          <w:szCs w:val="24"/>
        </w:rPr>
        <w:t>En caso que el CONTRATISTA se negará a presenciar el acto o no contestará la invitación, la que deberá notificarse fehacientemente, el comitente efectuará por sí y ante la presen</w:t>
      </w:r>
      <w:r>
        <w:rPr>
          <w:rFonts w:ascii="Bookman Old Style" w:eastAsia="Bookman Old Style" w:hAnsi="Bookman Old Style" w:cs="Bookman Old Style"/>
          <w:color w:val="000000"/>
          <w:sz w:val="24"/>
          <w:szCs w:val="24"/>
        </w:rPr>
        <w:t>cia de testigos esa diligencia, dejando constancia de la citación y de la ausencia del CONTRATISTA.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color w:val="000000"/>
          <w:sz w:val="24"/>
          <w:szCs w:val="24"/>
        </w:rPr>
        <w:t xml:space="preserve">En el acta se consignarán además las observaciones que merezcan los trabajos ejecutados por el CONTRATISTA, estableciéndose el plazo que se otorgue para la </w:t>
      </w:r>
      <w:r>
        <w:rPr>
          <w:rFonts w:ascii="Bookman Old Style" w:eastAsia="Bookman Old Style" w:hAnsi="Bookman Old Style" w:cs="Bookman Old Style"/>
          <w:color w:val="000000"/>
          <w:sz w:val="24"/>
          <w:szCs w:val="24"/>
        </w:rPr>
        <w:t>corrección de los mismos. En caso de incumplimiento por parte del CONTRATISTA, se podrá decidir la rescisión del contrato y la ejecución de los trabajos necesarios para corregir las observaciones formuladas con cargo al CONTRATISTA, ejecutándose las garant</w:t>
      </w:r>
      <w:r>
        <w:rPr>
          <w:rFonts w:ascii="Bookman Old Style" w:eastAsia="Bookman Old Style" w:hAnsi="Bookman Old Style" w:cs="Bookman Old Style"/>
          <w:color w:val="000000"/>
          <w:sz w:val="24"/>
          <w:szCs w:val="24"/>
        </w:rPr>
        <w:t>ías pertinentes.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color w:val="000000"/>
          <w:sz w:val="24"/>
          <w:szCs w:val="24"/>
        </w:rPr>
        <w:t>Una vez cumplida la Recepción Provisoria sin reservas, automáticamente comenzará a correr el plazo de garantía. Al final del mismo, y no existiendo observaciones que efectuar a los trabajos, se otorgará la Recepción Definitiva.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color w:val="000000"/>
          <w:sz w:val="24"/>
          <w:szCs w:val="24"/>
        </w:rPr>
        <w:t>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color w:val="000000"/>
          <w:sz w:val="24"/>
          <w:szCs w:val="24"/>
        </w:rPr>
        <w:t xml:space="preserve">ARTÍCULO </w:t>
      </w:r>
      <w:r>
        <w:rPr>
          <w:rFonts w:ascii="Bookman Old Style" w:eastAsia="Bookman Old Style" w:hAnsi="Bookman Old Style" w:cs="Bookman Old Style"/>
          <w:b/>
          <w:bCs/>
          <w:color w:val="000000"/>
          <w:sz w:val="24"/>
          <w:szCs w:val="24"/>
        </w:rPr>
        <w:t>45.  RECEPCIÓN DEFINITIVA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color w:val="000000"/>
          <w:sz w:val="24"/>
          <w:szCs w:val="24"/>
        </w:rPr>
        <w:t>Transcurrido el plazo de garantía se efectuará una inspección para realizar la Recepción Definitiva que se hará con las mismas formalidades que la Recepción Provisoria.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color w:val="000000"/>
          <w:sz w:val="24"/>
          <w:szCs w:val="24"/>
        </w:rPr>
        <w:t xml:space="preserve">Si se comprobara el buen estado de la OBRA y el correcto funcionamiento de las instalaciones, la OBRA quedará recibida definitivamente, dejándose constancia de ello en el acta. En caso de observarse defectos, se acordará un plazo para su corrección a cuya </w:t>
      </w:r>
      <w:r>
        <w:rPr>
          <w:rFonts w:ascii="Bookman Old Style" w:eastAsia="Bookman Old Style" w:hAnsi="Bookman Old Style" w:cs="Bookman Old Style"/>
          <w:color w:val="000000"/>
          <w:sz w:val="24"/>
          <w:szCs w:val="24"/>
        </w:rPr>
        <w:t>expiración se efectuará una nueva verificación del estado de las obras y eventualmente se otorgará la Recepción Definitiva.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color w:val="000000"/>
          <w:sz w:val="24"/>
          <w:szCs w:val="24"/>
        </w:rPr>
        <w:t>La Recepción Definitiva de los trabajos no liberará al CONTRATISTA de las responsabilidades emergentes del Código Civil y Leyes Vige</w:t>
      </w:r>
      <w:r>
        <w:rPr>
          <w:rFonts w:ascii="Bookman Old Style" w:eastAsia="Bookman Old Style" w:hAnsi="Bookman Old Style" w:cs="Bookman Old Style"/>
          <w:color w:val="000000"/>
          <w:sz w:val="24"/>
          <w:szCs w:val="24"/>
        </w:rPr>
        <w:t>ntes, ni respecto a otras disposiciones legales de orden nacional, provincial y/o municipal que fueren de aplicación complementaria.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color w:val="000000"/>
          <w:sz w:val="24"/>
          <w:szCs w:val="24"/>
        </w:rPr>
        <w:t>Realizada la Recepción Definitiva de la obra, el COMITENTE devolverá dentro del plazo de SIETE (7) días hábiles, el Fondo d</w:t>
      </w:r>
      <w:r>
        <w:rPr>
          <w:rFonts w:ascii="Bookman Old Style" w:eastAsia="Bookman Old Style" w:hAnsi="Bookman Old Style" w:cs="Bookman Old Style"/>
          <w:color w:val="000000"/>
          <w:sz w:val="24"/>
          <w:szCs w:val="24"/>
        </w:rPr>
        <w:t>e Reparo retenido o la garantía sustitutiva, o la parte que correspondiere, si el mismo debió ser aplicado a la refacción de trabajos faltantes o deficientes.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color w:val="000000"/>
          <w:sz w:val="24"/>
          <w:szCs w:val="24"/>
        </w:rPr>
        <w:t> </w:t>
      </w:r>
    </w:p>
    <w:p w:rsidR="009E3D00" w:rsidRDefault="009E3D00">
      <w:pPr>
        <w:spacing w:after="0"/>
        <w:jc w:val="center"/>
        <w:rPr>
          <w:rFonts w:ascii="Bookman Old Style" w:eastAsia="Bookman Old Style" w:hAnsi="Bookman Old Style" w:cs="Bookman Old Style"/>
          <w:b/>
          <w:bCs/>
          <w:sz w:val="24"/>
          <w:szCs w:val="24"/>
        </w:rPr>
      </w:pPr>
    </w:p>
    <w:p w:rsidR="009E3D00" w:rsidRDefault="009E3D00">
      <w:pPr>
        <w:spacing w:after="0"/>
        <w:jc w:val="center"/>
        <w:rPr>
          <w:rFonts w:ascii="Bookman Old Style" w:eastAsia="Bookman Old Style" w:hAnsi="Bookman Old Style" w:cs="Bookman Old Style"/>
          <w:b/>
          <w:bCs/>
          <w:sz w:val="24"/>
          <w:szCs w:val="24"/>
        </w:rPr>
      </w:pPr>
    </w:p>
    <w:p w:rsidR="009E3D00" w:rsidRDefault="009E3D00">
      <w:pPr>
        <w:spacing w:after="0"/>
        <w:jc w:val="center"/>
        <w:rPr>
          <w:rFonts w:ascii="Bookman Old Style" w:eastAsia="Bookman Old Style" w:hAnsi="Bookman Old Style" w:cs="Bookman Old Style"/>
          <w:b/>
          <w:bCs/>
          <w:sz w:val="24"/>
          <w:szCs w:val="24"/>
        </w:rPr>
      </w:pPr>
    </w:p>
    <w:p w:rsidR="009E3D00" w:rsidRDefault="009E3D00">
      <w:pPr>
        <w:spacing w:after="0"/>
        <w:jc w:val="center"/>
        <w:rPr>
          <w:rFonts w:ascii="Bookman Old Style" w:eastAsia="Bookman Old Style" w:hAnsi="Bookman Old Style" w:cs="Bookman Old Style"/>
          <w:b/>
          <w:bCs/>
          <w:sz w:val="24"/>
          <w:szCs w:val="24"/>
        </w:rPr>
      </w:pPr>
    </w:p>
    <w:p w:rsidR="009E3D00" w:rsidRDefault="009E3D00">
      <w:pPr>
        <w:spacing w:after="0"/>
        <w:jc w:val="center"/>
        <w:rPr>
          <w:rFonts w:ascii="Bookman Old Style" w:eastAsia="Bookman Old Style" w:hAnsi="Bookman Old Style" w:cs="Bookman Old Style"/>
          <w:b/>
          <w:bCs/>
          <w:sz w:val="24"/>
          <w:szCs w:val="24"/>
        </w:rPr>
      </w:pPr>
    </w:p>
    <w:p w:rsidR="009E3D00" w:rsidRDefault="009E3D00">
      <w:pPr>
        <w:spacing w:after="0"/>
        <w:jc w:val="center"/>
        <w:rPr>
          <w:rFonts w:ascii="Bookman Old Style" w:eastAsia="Bookman Old Style" w:hAnsi="Bookman Old Style" w:cs="Bookman Old Style"/>
          <w:b/>
          <w:bCs/>
          <w:sz w:val="24"/>
          <w:szCs w:val="24"/>
        </w:rPr>
      </w:pPr>
    </w:p>
    <w:p w:rsidR="009E3D00" w:rsidRDefault="009E3D00">
      <w:pPr>
        <w:spacing w:after="0"/>
        <w:jc w:val="center"/>
        <w:rPr>
          <w:rFonts w:ascii="Bookman Old Style" w:eastAsia="Bookman Old Style" w:hAnsi="Bookman Old Style" w:cs="Bookman Old Style"/>
          <w:b/>
          <w:bCs/>
          <w:sz w:val="24"/>
          <w:szCs w:val="24"/>
        </w:rPr>
      </w:pPr>
    </w:p>
    <w:p w:rsidR="009E3D00" w:rsidRDefault="009E3D00">
      <w:pPr>
        <w:spacing w:after="0"/>
        <w:jc w:val="center"/>
        <w:rPr>
          <w:rFonts w:ascii="Bookman Old Style" w:eastAsia="Bookman Old Style" w:hAnsi="Bookman Old Style" w:cs="Bookman Old Style"/>
          <w:b/>
          <w:bCs/>
          <w:sz w:val="24"/>
          <w:szCs w:val="24"/>
        </w:rPr>
      </w:pPr>
    </w:p>
    <w:p w:rsidR="009E3D00" w:rsidRDefault="009E3D00">
      <w:pPr>
        <w:spacing w:after="0"/>
        <w:jc w:val="center"/>
        <w:rPr>
          <w:rFonts w:ascii="Bookman Old Style" w:eastAsia="Bookman Old Style" w:hAnsi="Bookman Old Style" w:cs="Bookman Old Style"/>
          <w:b/>
          <w:bCs/>
          <w:sz w:val="24"/>
          <w:szCs w:val="24"/>
        </w:rPr>
      </w:pPr>
    </w:p>
    <w:p w:rsidR="009E3D00" w:rsidRDefault="009E3D00">
      <w:pPr>
        <w:spacing w:after="0"/>
        <w:jc w:val="center"/>
        <w:rPr>
          <w:rFonts w:ascii="Bookman Old Style" w:eastAsia="Bookman Old Style" w:hAnsi="Bookman Old Style" w:cs="Bookman Old Style"/>
          <w:b/>
          <w:bCs/>
          <w:sz w:val="24"/>
          <w:szCs w:val="24"/>
        </w:rPr>
      </w:pPr>
    </w:p>
    <w:p w:rsidR="009E3D00" w:rsidRDefault="009E3D00">
      <w:pPr>
        <w:spacing w:after="0"/>
        <w:jc w:val="center"/>
        <w:rPr>
          <w:rFonts w:ascii="Bookman Old Style" w:eastAsia="Bookman Old Style" w:hAnsi="Bookman Old Style" w:cs="Bookman Old Style"/>
          <w:b/>
          <w:bCs/>
          <w:sz w:val="24"/>
          <w:szCs w:val="24"/>
        </w:rPr>
      </w:pPr>
    </w:p>
    <w:p w:rsidR="009E3D00" w:rsidRDefault="009E3D00">
      <w:pPr>
        <w:spacing w:after="0"/>
        <w:jc w:val="center"/>
        <w:rPr>
          <w:rFonts w:ascii="Bookman Old Style" w:eastAsia="Bookman Old Style" w:hAnsi="Bookman Old Style" w:cs="Bookman Old Style"/>
          <w:b/>
          <w:bCs/>
          <w:sz w:val="24"/>
          <w:szCs w:val="24"/>
        </w:rPr>
      </w:pPr>
    </w:p>
    <w:p w:rsidR="009E3D00" w:rsidRDefault="009E3D00">
      <w:pPr>
        <w:spacing w:after="0"/>
        <w:jc w:val="center"/>
        <w:rPr>
          <w:rFonts w:ascii="Bookman Old Style" w:eastAsia="Bookman Old Style" w:hAnsi="Bookman Old Style" w:cs="Bookman Old Style"/>
          <w:b/>
          <w:bCs/>
          <w:sz w:val="24"/>
          <w:szCs w:val="24"/>
        </w:rPr>
      </w:pPr>
    </w:p>
    <w:p w:rsidR="009E3D00" w:rsidRDefault="009E3D00">
      <w:pPr>
        <w:spacing w:after="0"/>
        <w:jc w:val="center"/>
        <w:rPr>
          <w:rFonts w:ascii="Bookman Old Style" w:eastAsia="Bookman Old Style" w:hAnsi="Bookman Old Style" w:cs="Bookman Old Style"/>
          <w:b/>
          <w:bCs/>
          <w:sz w:val="24"/>
          <w:szCs w:val="24"/>
        </w:rPr>
      </w:pPr>
      <w:bookmarkStart w:id="15" w:name="_GoBack"/>
      <w:bookmarkEnd w:id="15"/>
    </w:p>
    <w:p w:rsidR="009E3D00" w:rsidRDefault="00D800F2">
      <w:pPr>
        <w:spacing w:after="0"/>
        <w:jc w:val="center"/>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ANEXO I</w:t>
      </w: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ESPECIFICACIONES TÉCNICAS</w:t>
      </w:r>
    </w:p>
    <w:p w:rsidR="009E3D00" w:rsidRDefault="009E3D00">
      <w:pPr>
        <w:spacing w:after="0"/>
        <w:jc w:val="both"/>
        <w:rPr>
          <w:rFonts w:ascii="Bookman Old Style" w:eastAsia="Bookman Old Style" w:hAnsi="Bookman Old Style" w:cs="Bookman Old Style"/>
          <w:b/>
          <w:bCs/>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 xml:space="preserve"> “EJECUCIÓN DE OBRA: EXTENSIÓN DE RED DE AGUA POTABLE EN EL SECTOR DEL BARRIO LAS PIEDRITAS: CALLES LOS ARAUCANOS, RUCA CHOROY, LAS RETAMAS Y LAS FUCSIAS”</w:t>
      </w:r>
    </w:p>
    <w:p w:rsidR="009E3D00" w:rsidRDefault="00D800F2">
      <w:pPr>
        <w:jc w:val="both"/>
        <w:rPr>
          <w:rFonts w:ascii="Bookman Old Style" w:eastAsia="Bookman Old Style" w:hAnsi="Bookman Old Style" w:cs="Bookman Old Style"/>
          <w:b/>
          <w:bCs/>
          <w:sz w:val="24"/>
          <w:szCs w:val="24"/>
          <w:u w:val="single"/>
        </w:rPr>
      </w:pPr>
      <w:r>
        <w:rPr>
          <w:rFonts w:ascii="Bookman Old Style" w:eastAsia="Bookman Old Style" w:hAnsi="Bookman Old Style" w:cs="Bookman Old Style"/>
          <w:b/>
          <w:bCs/>
          <w:sz w:val="24"/>
          <w:szCs w:val="24"/>
          <w:u w:val="single"/>
        </w:rPr>
        <w:t>BARRIO LAS PIEDRITAS</w:t>
      </w:r>
    </w:p>
    <w:p w:rsidR="009E3D00" w:rsidRDefault="00D800F2">
      <w:pPr>
        <w:jc w:val="both"/>
        <w:rPr>
          <w:rFonts w:ascii="Bookman Old Style" w:eastAsia="Bookman Old Style" w:hAnsi="Bookman Old Style" w:cs="Bookman Old Style"/>
          <w:sz w:val="24"/>
          <w:szCs w:val="24"/>
        </w:rPr>
      </w:pPr>
      <w:r>
        <w:rPr>
          <w:rFonts w:ascii="Bookman Old Style" w:eastAsia="Bookman Old Style" w:hAnsi="Bookman Old Style" w:cs="Bookman Old Style"/>
          <w:noProof/>
          <w:sz w:val="24"/>
          <w:szCs w:val="24"/>
        </w:rPr>
        <w:drawing>
          <wp:inline distT="0" distB="0" distL="0" distR="0">
            <wp:extent cx="5400040" cy="6251575"/>
            <wp:effectExtent l="31750" t="31750" r="31750" b="31750"/>
            <wp:docPr id="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5400040" cy="6251575"/>
                    </a:xfrm>
                    <a:prstGeom prst="rect">
                      <a:avLst/>
                    </a:prstGeom>
                    <a:ln w="31750">
                      <a:solidFill>
                        <a:srgbClr val="000000"/>
                      </a:solidFill>
                      <a:prstDash val="solid"/>
                    </a:ln>
                  </pic:spPr>
                </pic:pic>
              </a:graphicData>
            </a:graphic>
          </wp:inline>
        </w:drawing>
      </w:r>
    </w:p>
    <w:p w:rsidR="009E3D00" w:rsidRDefault="00D800F2">
      <w:pPr>
        <w:jc w:val="both"/>
        <w:rPr>
          <w:rFonts w:ascii="Bookman Old Style" w:eastAsia="Bookman Old Style" w:hAnsi="Bookman Old Style" w:cs="Bookman Old Style"/>
          <w:sz w:val="24"/>
          <w:szCs w:val="24"/>
          <w:u w:val="single"/>
        </w:rPr>
      </w:pPr>
      <w:r>
        <w:rPr>
          <w:rFonts w:ascii="Bookman Old Style" w:eastAsia="Bookman Old Style" w:hAnsi="Bookman Old Style" w:cs="Bookman Old Style"/>
          <w:sz w:val="24"/>
          <w:szCs w:val="24"/>
          <w:u w:val="single"/>
        </w:rPr>
        <w:t>Referencia:</w:t>
      </w:r>
    </w:p>
    <w:p w:rsidR="009E3D00" w:rsidRDefault="00D800F2">
      <w:pPr>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Cañería actual de Asbesto cemento de 125 mm de diámetro</w:t>
      </w:r>
      <w:r>
        <w:rPr>
          <w:noProof/>
        </w:rPr>
        <mc:AlternateContent>
          <mc:Choice Requires="wpg">
            <w:drawing>
              <wp:anchor distT="0" distB="0" distL="114300" distR="114300" simplePos="0" relativeHeight="251658240" behindDoc="0" locked="0" layoutInCell="1" hidden="0" allowOverlap="1">
                <wp:simplePos x="0" y="0"/>
                <wp:positionH relativeFrom="column">
                  <wp:posOffset>-25398</wp:posOffset>
                </wp:positionH>
                <wp:positionV relativeFrom="paragraph">
                  <wp:posOffset>-20318</wp:posOffset>
                </wp:positionV>
                <wp:extent cx="203200" cy="212725"/>
                <wp:effectExtent l="0" t="0" r="0" b="0"/>
                <wp:wrapNone/>
                <wp:docPr id="4" name=""/>
                <wp:cNvGraphicFramePr/>
                <a:graphic xmlns:a="http://schemas.openxmlformats.org/drawingml/2006/main">
                  <a:graphicData uri="http://schemas.microsoft.com/office/word/2010/wordprocessingShape">
                    <wps:wsp>
                      <wps:cNvSpPr/>
                      <wps:spPr>
                        <a:xfrm>
                          <a:off x="5269800" y="3699038"/>
                          <a:ext cx="152400" cy="161925"/>
                        </a:xfrm>
                        <a:prstGeom prst="rect">
                          <a:avLst/>
                        </a:prstGeom>
                        <a:solidFill>
                          <a:schemeClr val="accent2"/>
                        </a:solidFill>
                        <a:ln w="25400" cap="flat" cmpd="sng">
                          <a:solidFill>
                            <a:srgbClr val="395E89"/>
                          </a:solidFill>
                          <a:prstDash val="solid"/>
                          <a:round/>
                          <a:headEnd type="none" w="sm" len="sm"/>
                          <a:tailEnd type="none" w="sm" len="sm"/>
                        </a:ln>
                      </wps:spPr>
                      <wps:txbx>
                        <w:txbxContent>
                          <w:p w:rsidR="009E3D00" w:rsidRDefault="009E3D00">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-25398</wp:posOffset>
                </wp:positionH>
                <wp:positionV relativeFrom="paragraph">
                  <wp:posOffset>-20318</wp:posOffset>
                </wp:positionV>
                <wp:extent cx="203200" cy="212725"/>
                <wp:effectExtent b="0" l="0" r="0" t="0"/>
                <wp:wrapNone/>
                <wp:docPr id="4"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203200" cy="212725"/>
                        </a:xfrm>
                        <a:prstGeom prst="rect"/>
                        <a:ln/>
                      </pic:spPr>
                    </pic:pic>
                  </a:graphicData>
                </a:graphic>
              </wp:anchor>
            </w:drawing>
          </mc:Fallback>
        </mc:AlternateContent>
      </w:r>
    </w:p>
    <w:p w:rsidR="009E3D00" w:rsidRDefault="00D800F2">
      <w:pPr>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Cañería actual de Asbesto cemento de 75 mm de diámetro</w:t>
      </w:r>
      <w:r>
        <w:rPr>
          <w:noProof/>
        </w:rPr>
        <mc:AlternateContent>
          <mc:Choice Requires="wpg">
            <w:drawing>
              <wp:anchor distT="0" distB="0" distL="114300" distR="114300" simplePos="0" relativeHeight="251659264" behindDoc="0" locked="0" layoutInCell="1" hidden="0" allowOverlap="1">
                <wp:simplePos x="0" y="0"/>
                <wp:positionH relativeFrom="column">
                  <wp:posOffset>-12698</wp:posOffset>
                </wp:positionH>
                <wp:positionV relativeFrom="paragraph">
                  <wp:posOffset>6350</wp:posOffset>
                </wp:positionV>
                <wp:extent cx="177800" cy="187325"/>
                <wp:effectExtent l="0" t="0" r="0" b="0"/>
                <wp:wrapNone/>
                <wp:docPr id="1" name=""/>
                <wp:cNvGraphicFramePr/>
                <a:graphic xmlns:a="http://schemas.openxmlformats.org/drawingml/2006/main">
                  <a:graphicData uri="http://schemas.microsoft.com/office/word/2010/wordprocessingShape">
                    <wps:wsp>
                      <wps:cNvSpPr/>
                      <wps:spPr>
                        <a:xfrm>
                          <a:off x="5269800" y="3699038"/>
                          <a:ext cx="152400" cy="161925"/>
                        </a:xfrm>
                        <a:prstGeom prst="rect">
                          <a:avLst/>
                        </a:prstGeom>
                        <a:solidFill>
                          <a:schemeClr val="accent4"/>
                        </a:solidFill>
                        <a:ln w="12700" cap="flat" cmpd="sng">
                          <a:solidFill>
                            <a:srgbClr val="31538F"/>
                          </a:solidFill>
                          <a:prstDash val="solid"/>
                          <a:miter lim="8000"/>
                          <a:headEnd type="none" w="sm" len="sm"/>
                          <a:tailEnd type="none" w="sm" len="sm"/>
                        </a:ln>
                      </wps:spPr>
                      <wps:txbx>
                        <w:txbxContent>
                          <w:p w:rsidR="009E3D00" w:rsidRDefault="009E3D00">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-12698</wp:posOffset>
                </wp:positionH>
                <wp:positionV relativeFrom="paragraph">
                  <wp:posOffset>6350</wp:posOffset>
                </wp:positionV>
                <wp:extent cx="177800" cy="187325"/>
                <wp:effectExtent b="0" l="0" r="0" t="0"/>
                <wp:wrapNone/>
                <wp:docPr id="1"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177800" cy="187325"/>
                        </a:xfrm>
                        <a:prstGeom prst="rect"/>
                        <a:ln/>
                      </pic:spPr>
                    </pic:pic>
                  </a:graphicData>
                </a:graphic>
              </wp:anchor>
            </w:drawing>
          </mc:Fallback>
        </mc:AlternateContent>
      </w:r>
    </w:p>
    <w:p w:rsidR="009E3D00" w:rsidRDefault="009E3D00">
      <w:pPr>
        <w:jc w:val="both"/>
        <w:rPr>
          <w:rFonts w:ascii="Bookman Old Style" w:eastAsia="Bookman Old Style" w:hAnsi="Bookman Old Style" w:cs="Bookman Old Style"/>
          <w:sz w:val="24"/>
          <w:szCs w:val="24"/>
        </w:rPr>
      </w:pPr>
    </w:p>
    <w:p w:rsidR="009E3D00" w:rsidRDefault="00D800F2">
      <w:pPr>
        <w:jc w:val="both"/>
        <w:rPr>
          <w:rFonts w:ascii="Bookman Old Style" w:eastAsia="Bookman Old Style" w:hAnsi="Bookman Old Style" w:cs="Bookman Old Style"/>
          <w:sz w:val="24"/>
          <w:szCs w:val="24"/>
        </w:rPr>
      </w:pPr>
      <w:r>
        <w:rPr>
          <w:rFonts w:ascii="Bookman Old Style" w:eastAsia="Bookman Old Style" w:hAnsi="Bookman Old Style" w:cs="Bookman Old Style"/>
          <w:noProof/>
          <w:sz w:val="24"/>
          <w:szCs w:val="24"/>
        </w:rPr>
        <w:lastRenderedPageBreak/>
        <w:drawing>
          <wp:inline distT="0" distB="0" distL="0" distR="0">
            <wp:extent cx="3358036" cy="4812828"/>
            <wp:effectExtent l="31750" t="31750" r="31750" b="31750"/>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3358036" cy="4812828"/>
                    </a:xfrm>
                    <a:prstGeom prst="rect">
                      <a:avLst/>
                    </a:prstGeom>
                    <a:ln w="31750">
                      <a:solidFill>
                        <a:srgbClr val="31538F"/>
                      </a:solidFill>
                      <a:prstDash val="solid"/>
                    </a:ln>
                  </pic:spPr>
                </pic:pic>
              </a:graphicData>
            </a:graphic>
          </wp:inline>
        </w:drawing>
      </w:r>
    </w:p>
    <w:p w:rsidR="009E3D00" w:rsidRDefault="009E3D00">
      <w:pPr>
        <w:jc w:val="both"/>
        <w:rPr>
          <w:rFonts w:ascii="Bookman Old Style" w:eastAsia="Bookman Old Style" w:hAnsi="Bookman Old Style" w:cs="Bookman Old Style"/>
          <w:b/>
          <w:bCs/>
          <w:sz w:val="24"/>
          <w:szCs w:val="24"/>
          <w:u w:val="single"/>
        </w:rPr>
      </w:pPr>
    </w:p>
    <w:p w:rsidR="009E3D00" w:rsidRDefault="00D800F2">
      <w:pPr>
        <w:jc w:val="both"/>
        <w:rPr>
          <w:rFonts w:ascii="Bookman Old Style" w:eastAsia="Bookman Old Style" w:hAnsi="Bookman Old Style" w:cs="Bookman Old Style"/>
          <w:b/>
          <w:bCs/>
          <w:sz w:val="24"/>
          <w:szCs w:val="24"/>
          <w:u w:val="single"/>
        </w:rPr>
      </w:pPr>
      <w:r>
        <w:rPr>
          <w:rFonts w:ascii="Bookman Old Style" w:eastAsia="Bookman Old Style" w:hAnsi="Bookman Old Style" w:cs="Bookman Old Style"/>
          <w:b/>
          <w:bCs/>
          <w:sz w:val="24"/>
          <w:szCs w:val="24"/>
          <w:u w:val="single"/>
        </w:rPr>
        <w:t>Referencia del Proyecto Nuevo “Red de agua potable parte Barrio Las Piedritas”:</w:t>
      </w:r>
    </w:p>
    <w:p w:rsidR="009E3D00" w:rsidRDefault="00D800F2">
      <w:pPr>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Tramo “</w:t>
      </w:r>
      <w:r>
        <w:rPr>
          <w:rFonts w:ascii="Bookman Old Style" w:eastAsia="Bookman Old Style" w:hAnsi="Bookman Old Style" w:cs="Bookman Old Style"/>
          <w:b/>
          <w:bCs/>
          <w:sz w:val="24"/>
          <w:szCs w:val="24"/>
        </w:rPr>
        <w:t>A”</w:t>
      </w:r>
      <w:r>
        <w:rPr>
          <w:rFonts w:ascii="Bookman Old Style" w:eastAsia="Bookman Old Style" w:hAnsi="Bookman Old Style" w:cs="Bookman Old Style"/>
          <w:sz w:val="24"/>
          <w:szCs w:val="24"/>
        </w:rPr>
        <w:t xml:space="preserve"> Calle Araucanos solo requiere zanjeo de 220 metros de longitud y de 1,2 metros de profundidad ya que la Municipalidad cuenta con los materiales para la colocac</w:t>
      </w:r>
      <w:r>
        <w:rPr>
          <w:rFonts w:ascii="Bookman Old Style" w:eastAsia="Bookman Old Style" w:hAnsi="Bookman Old Style" w:cs="Bookman Old Style"/>
          <w:sz w:val="24"/>
          <w:szCs w:val="24"/>
        </w:rPr>
        <w:t>ión de 2 caños de 125 mm de diámetro, al final de este tramo se deberá colocar 2 válvulas de corte tipo euro de 160 mm de diámetro.</w:t>
      </w:r>
      <w:r>
        <w:rPr>
          <w:noProof/>
        </w:rPr>
        <mc:AlternateContent>
          <mc:Choice Requires="wpg">
            <w:drawing>
              <wp:anchor distT="0" distB="0" distL="114300" distR="114300" simplePos="0" relativeHeight="251660288" behindDoc="0" locked="0" layoutInCell="1" hidden="0" allowOverlap="1">
                <wp:simplePos x="0" y="0"/>
                <wp:positionH relativeFrom="column">
                  <wp:posOffset>-12698</wp:posOffset>
                </wp:positionH>
                <wp:positionV relativeFrom="paragraph">
                  <wp:posOffset>-10010</wp:posOffset>
                </wp:positionV>
                <wp:extent cx="177800" cy="187325"/>
                <wp:effectExtent l="0" t="0" r="0" b="0"/>
                <wp:wrapNone/>
                <wp:docPr id="6" name=""/>
                <wp:cNvGraphicFramePr/>
                <a:graphic xmlns:a="http://schemas.openxmlformats.org/drawingml/2006/main">
                  <a:graphicData uri="http://schemas.microsoft.com/office/word/2010/wordprocessingShape">
                    <wps:wsp>
                      <wps:cNvSpPr/>
                      <wps:spPr>
                        <a:xfrm>
                          <a:off x="5269800" y="3699038"/>
                          <a:ext cx="152400" cy="161925"/>
                        </a:xfrm>
                        <a:prstGeom prst="rect">
                          <a:avLst/>
                        </a:prstGeom>
                        <a:solidFill>
                          <a:srgbClr val="ED7D31"/>
                        </a:solidFill>
                        <a:ln w="12700" cap="flat" cmpd="sng">
                          <a:solidFill>
                            <a:srgbClr val="31538F"/>
                          </a:solidFill>
                          <a:prstDash val="solid"/>
                          <a:miter lim="8000"/>
                          <a:headEnd type="none" w="sm" len="sm"/>
                          <a:tailEnd type="none" w="sm" len="sm"/>
                        </a:ln>
                      </wps:spPr>
                      <wps:txbx>
                        <w:txbxContent>
                          <w:p w:rsidR="009E3D00" w:rsidRDefault="009E3D00">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-12698</wp:posOffset>
                </wp:positionH>
                <wp:positionV relativeFrom="paragraph">
                  <wp:posOffset>-10010</wp:posOffset>
                </wp:positionV>
                <wp:extent cx="177800" cy="187325"/>
                <wp:effectExtent b="0" l="0" r="0" t="0"/>
                <wp:wrapNone/>
                <wp:docPr id="6" name="image9.png"/>
                <a:graphic>
                  <a:graphicData uri="http://schemas.openxmlformats.org/drawingml/2006/picture">
                    <pic:pic>
                      <pic:nvPicPr>
                        <pic:cNvPr id="0" name="image9.png"/>
                        <pic:cNvPicPr preferRelativeResize="0"/>
                      </pic:nvPicPr>
                      <pic:blipFill>
                        <a:blip r:embed="rId10"/>
                        <a:srcRect/>
                        <a:stretch>
                          <a:fillRect/>
                        </a:stretch>
                      </pic:blipFill>
                      <pic:spPr>
                        <a:xfrm>
                          <a:off x="0" y="0"/>
                          <a:ext cx="177800" cy="187325"/>
                        </a:xfrm>
                        <a:prstGeom prst="rect"/>
                        <a:ln/>
                      </pic:spPr>
                    </pic:pic>
                  </a:graphicData>
                </a:graphic>
              </wp:anchor>
            </w:drawing>
          </mc:Fallback>
        </mc:AlternateContent>
      </w:r>
    </w:p>
    <w:p w:rsidR="009E3D00" w:rsidRDefault="00D800F2">
      <w:pPr>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Tramo </w:t>
      </w:r>
      <w:r>
        <w:rPr>
          <w:rFonts w:ascii="Bookman Old Style" w:eastAsia="Bookman Old Style" w:hAnsi="Bookman Old Style" w:cs="Bookman Old Style"/>
          <w:b/>
          <w:bCs/>
          <w:sz w:val="24"/>
          <w:szCs w:val="24"/>
        </w:rPr>
        <w:t>“B”</w:t>
      </w:r>
      <w:r>
        <w:rPr>
          <w:rFonts w:ascii="Bookman Old Style" w:eastAsia="Bookman Old Style" w:hAnsi="Bookman Old Style" w:cs="Bookman Old Style"/>
          <w:sz w:val="24"/>
          <w:szCs w:val="24"/>
        </w:rPr>
        <w:t xml:space="preserve"> Calle Araucanos se requiere zanjeo de 475 metros de longitud y de 1,2 metros de profundidad más cañería</w:t>
      </w:r>
      <w:r>
        <w:rPr>
          <w:rFonts w:ascii="Bookman Old Style" w:eastAsia="Bookman Old Style" w:hAnsi="Bookman Old Style" w:cs="Bookman Old Style"/>
          <w:sz w:val="24"/>
          <w:szCs w:val="24"/>
        </w:rPr>
        <w:t xml:space="preserve"> de PEAD PN 10 de 75 mm de diámetro, asimismo se deberá realizar la colocación de una boca de incendio. Cantidad de servicios domiciliarios: 31 </w:t>
      </w:r>
      <w:r>
        <w:rPr>
          <w:noProof/>
        </w:rPr>
        <mc:AlternateContent>
          <mc:Choice Requires="wpg">
            <w:drawing>
              <wp:anchor distT="0" distB="0" distL="114300" distR="114300" simplePos="0" relativeHeight="251661312" behindDoc="0" locked="0" layoutInCell="1" hidden="0" allowOverlap="1">
                <wp:simplePos x="0" y="0"/>
                <wp:positionH relativeFrom="column">
                  <wp:posOffset>-12698</wp:posOffset>
                </wp:positionH>
                <wp:positionV relativeFrom="paragraph">
                  <wp:posOffset>-13333</wp:posOffset>
                </wp:positionV>
                <wp:extent cx="177800" cy="187325"/>
                <wp:effectExtent l="0" t="0" r="0" b="0"/>
                <wp:wrapNone/>
                <wp:docPr id="5" name=""/>
                <wp:cNvGraphicFramePr/>
                <a:graphic xmlns:a="http://schemas.openxmlformats.org/drawingml/2006/main">
                  <a:graphicData uri="http://schemas.microsoft.com/office/word/2010/wordprocessingShape">
                    <wps:wsp>
                      <wps:cNvSpPr/>
                      <wps:spPr>
                        <a:xfrm>
                          <a:off x="5269800" y="3699038"/>
                          <a:ext cx="152400" cy="161925"/>
                        </a:xfrm>
                        <a:prstGeom prst="rect">
                          <a:avLst/>
                        </a:prstGeom>
                        <a:solidFill>
                          <a:srgbClr val="FFC000"/>
                        </a:solidFill>
                        <a:ln w="12700" cap="flat" cmpd="sng">
                          <a:solidFill>
                            <a:srgbClr val="31538F"/>
                          </a:solidFill>
                          <a:prstDash val="solid"/>
                          <a:miter lim="8000"/>
                          <a:headEnd type="none" w="sm" len="sm"/>
                          <a:tailEnd type="none" w="sm" len="sm"/>
                        </a:ln>
                      </wps:spPr>
                      <wps:txbx>
                        <w:txbxContent>
                          <w:p w:rsidR="009E3D00" w:rsidRDefault="009E3D00">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-12698</wp:posOffset>
                </wp:positionH>
                <wp:positionV relativeFrom="paragraph">
                  <wp:posOffset>-13333</wp:posOffset>
                </wp:positionV>
                <wp:extent cx="177800" cy="187325"/>
                <wp:effectExtent b="0" l="0" r="0" t="0"/>
                <wp:wrapNone/>
                <wp:docPr id="5" name="image8.png"/>
                <a:graphic>
                  <a:graphicData uri="http://schemas.openxmlformats.org/drawingml/2006/picture">
                    <pic:pic>
                      <pic:nvPicPr>
                        <pic:cNvPr id="0" name="image8.png"/>
                        <pic:cNvPicPr preferRelativeResize="0"/>
                      </pic:nvPicPr>
                      <pic:blipFill>
                        <a:blip r:embed="rId10"/>
                        <a:srcRect/>
                        <a:stretch>
                          <a:fillRect/>
                        </a:stretch>
                      </pic:blipFill>
                      <pic:spPr>
                        <a:xfrm>
                          <a:off x="0" y="0"/>
                          <a:ext cx="177800" cy="187325"/>
                        </a:xfrm>
                        <a:prstGeom prst="rect"/>
                        <a:ln/>
                      </pic:spPr>
                    </pic:pic>
                  </a:graphicData>
                </a:graphic>
              </wp:anchor>
            </w:drawing>
          </mc:Fallback>
        </mc:AlternateContent>
      </w:r>
    </w:p>
    <w:p w:rsidR="009E3D00" w:rsidRDefault="00D800F2">
      <w:pPr>
        <w:jc w:val="both"/>
        <w:rPr>
          <w:rFonts w:ascii="Bookman Old Style" w:eastAsia="Bookman Old Style" w:hAnsi="Bookman Old Style" w:cs="Bookman Old Style"/>
          <w:sz w:val="24"/>
          <w:szCs w:val="24"/>
        </w:rPr>
      </w:pPr>
      <w:bookmarkStart w:id="16" w:name="_heading=h.h797r7djx2be" w:colFirst="0" w:colLast="0"/>
      <w:bookmarkEnd w:id="16"/>
      <w:r>
        <w:rPr>
          <w:rFonts w:ascii="Bookman Old Style" w:eastAsia="Bookman Old Style" w:hAnsi="Bookman Old Style" w:cs="Bookman Old Style"/>
          <w:sz w:val="24"/>
          <w:szCs w:val="24"/>
        </w:rPr>
        <w:t xml:space="preserve">       Tramo </w:t>
      </w:r>
      <w:r>
        <w:rPr>
          <w:rFonts w:ascii="Bookman Old Style" w:eastAsia="Bookman Old Style" w:hAnsi="Bookman Old Style" w:cs="Bookman Old Style"/>
          <w:b/>
          <w:bCs/>
          <w:sz w:val="24"/>
          <w:szCs w:val="24"/>
        </w:rPr>
        <w:t>“C”</w:t>
      </w:r>
      <w:r>
        <w:rPr>
          <w:rFonts w:ascii="Bookman Old Style" w:eastAsia="Bookman Old Style" w:hAnsi="Bookman Old Style" w:cs="Bookman Old Style"/>
          <w:sz w:val="24"/>
          <w:szCs w:val="24"/>
        </w:rPr>
        <w:t xml:space="preserve"> Calle Las Retamas se requiere zanjeo de 160 metros de longitud y de 1,2 metros de profundi</w:t>
      </w:r>
      <w:r>
        <w:rPr>
          <w:rFonts w:ascii="Bookman Old Style" w:eastAsia="Bookman Old Style" w:hAnsi="Bookman Old Style" w:cs="Bookman Old Style"/>
          <w:sz w:val="24"/>
          <w:szCs w:val="24"/>
        </w:rPr>
        <w:t>dad más cañería de PEAD PN 10 de 75 mm de diámetro. Cantidad de servicios domiciliarios: 11</w:t>
      </w:r>
      <w:r>
        <w:rPr>
          <w:noProof/>
        </w:rPr>
        <mc:AlternateContent>
          <mc:Choice Requires="wpg">
            <w:drawing>
              <wp:anchor distT="0" distB="0" distL="114300" distR="114300" simplePos="0" relativeHeight="251662336" behindDoc="0" locked="0" layoutInCell="1" hidden="0" allowOverlap="1">
                <wp:simplePos x="0" y="0"/>
                <wp:positionH relativeFrom="column">
                  <wp:posOffset>-12698</wp:posOffset>
                </wp:positionH>
                <wp:positionV relativeFrom="paragraph">
                  <wp:posOffset>1270</wp:posOffset>
                </wp:positionV>
                <wp:extent cx="177800" cy="187325"/>
                <wp:effectExtent l="0" t="0" r="0" b="0"/>
                <wp:wrapNone/>
                <wp:docPr id="7" name=""/>
                <wp:cNvGraphicFramePr/>
                <a:graphic xmlns:a="http://schemas.openxmlformats.org/drawingml/2006/main">
                  <a:graphicData uri="http://schemas.microsoft.com/office/word/2010/wordprocessingShape">
                    <wps:wsp>
                      <wps:cNvSpPr/>
                      <wps:spPr>
                        <a:xfrm>
                          <a:off x="5269800" y="3699038"/>
                          <a:ext cx="152400" cy="161925"/>
                        </a:xfrm>
                        <a:prstGeom prst="rect">
                          <a:avLst/>
                        </a:prstGeom>
                        <a:solidFill>
                          <a:srgbClr val="FFC000"/>
                        </a:solidFill>
                        <a:ln w="12700" cap="flat" cmpd="sng">
                          <a:solidFill>
                            <a:srgbClr val="31538F"/>
                          </a:solidFill>
                          <a:prstDash val="solid"/>
                          <a:miter lim="8000"/>
                          <a:headEnd type="none" w="sm" len="sm"/>
                          <a:tailEnd type="none" w="sm" len="sm"/>
                        </a:ln>
                      </wps:spPr>
                      <wps:txbx>
                        <w:txbxContent>
                          <w:p w:rsidR="009E3D00" w:rsidRDefault="009E3D00">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-12698</wp:posOffset>
                </wp:positionH>
                <wp:positionV relativeFrom="paragraph">
                  <wp:posOffset>1270</wp:posOffset>
                </wp:positionV>
                <wp:extent cx="177800" cy="187325"/>
                <wp:effectExtent b="0" l="0" r="0" t="0"/>
                <wp:wrapNone/>
                <wp:docPr id="7" name="image10.png"/>
                <a:graphic>
                  <a:graphicData uri="http://schemas.openxmlformats.org/drawingml/2006/picture">
                    <pic:pic>
                      <pic:nvPicPr>
                        <pic:cNvPr id="0" name="image10.png"/>
                        <pic:cNvPicPr preferRelativeResize="0"/>
                      </pic:nvPicPr>
                      <pic:blipFill>
                        <a:blip r:embed="rId10"/>
                        <a:srcRect/>
                        <a:stretch>
                          <a:fillRect/>
                        </a:stretch>
                      </pic:blipFill>
                      <pic:spPr>
                        <a:xfrm>
                          <a:off x="0" y="0"/>
                          <a:ext cx="177800" cy="187325"/>
                        </a:xfrm>
                        <a:prstGeom prst="rect"/>
                        <a:ln/>
                      </pic:spPr>
                    </pic:pic>
                  </a:graphicData>
                </a:graphic>
              </wp:anchor>
            </w:drawing>
          </mc:Fallback>
        </mc:AlternateContent>
      </w:r>
    </w:p>
    <w:p w:rsidR="009E3D00" w:rsidRDefault="00D800F2">
      <w:pPr>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Tramo </w:t>
      </w:r>
      <w:r>
        <w:rPr>
          <w:rFonts w:ascii="Bookman Old Style" w:eastAsia="Bookman Old Style" w:hAnsi="Bookman Old Style" w:cs="Bookman Old Style"/>
          <w:b/>
          <w:bCs/>
          <w:sz w:val="24"/>
          <w:szCs w:val="24"/>
        </w:rPr>
        <w:t xml:space="preserve">“D” </w:t>
      </w:r>
      <w:r>
        <w:rPr>
          <w:rFonts w:ascii="Bookman Old Style" w:eastAsia="Bookman Old Style" w:hAnsi="Bookman Old Style" w:cs="Bookman Old Style"/>
          <w:sz w:val="24"/>
          <w:szCs w:val="24"/>
        </w:rPr>
        <w:t>Calle Las Fucsias se requiere zanjeo de 160 metros de longitud y de 1,2 metros de profundidad más cañería de PEAD PN 10 de 75 mm de diámetro. Cantidad de servicios domiciliarios: 5</w:t>
      </w:r>
      <w:r>
        <w:rPr>
          <w:noProof/>
        </w:rPr>
        <mc:AlternateContent>
          <mc:Choice Requires="wpg">
            <w:drawing>
              <wp:anchor distT="0" distB="0" distL="114300" distR="114300" simplePos="0" relativeHeight="251663360" behindDoc="0" locked="0" layoutInCell="1" hidden="0" allowOverlap="1">
                <wp:simplePos x="0" y="0"/>
                <wp:positionH relativeFrom="column">
                  <wp:posOffset>-12698</wp:posOffset>
                </wp:positionH>
                <wp:positionV relativeFrom="paragraph">
                  <wp:posOffset>2692</wp:posOffset>
                </wp:positionV>
                <wp:extent cx="177800" cy="187325"/>
                <wp:effectExtent l="0" t="0" r="0" b="0"/>
                <wp:wrapNone/>
                <wp:docPr id="2" name=""/>
                <wp:cNvGraphicFramePr/>
                <a:graphic xmlns:a="http://schemas.openxmlformats.org/drawingml/2006/main">
                  <a:graphicData uri="http://schemas.microsoft.com/office/word/2010/wordprocessingShape">
                    <wps:wsp>
                      <wps:cNvSpPr/>
                      <wps:spPr>
                        <a:xfrm>
                          <a:off x="5269800" y="3699038"/>
                          <a:ext cx="152400" cy="161925"/>
                        </a:xfrm>
                        <a:prstGeom prst="rect">
                          <a:avLst/>
                        </a:prstGeom>
                        <a:solidFill>
                          <a:srgbClr val="FFC000"/>
                        </a:solidFill>
                        <a:ln w="12700" cap="flat" cmpd="sng">
                          <a:solidFill>
                            <a:srgbClr val="31538F"/>
                          </a:solidFill>
                          <a:prstDash val="solid"/>
                          <a:miter lim="8000"/>
                          <a:headEnd type="none" w="sm" len="sm"/>
                          <a:tailEnd type="none" w="sm" len="sm"/>
                        </a:ln>
                      </wps:spPr>
                      <wps:txbx>
                        <w:txbxContent>
                          <w:p w:rsidR="009E3D00" w:rsidRDefault="009E3D00">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-12698</wp:posOffset>
                </wp:positionH>
                <wp:positionV relativeFrom="paragraph">
                  <wp:posOffset>2692</wp:posOffset>
                </wp:positionV>
                <wp:extent cx="177800" cy="187325"/>
                <wp:effectExtent b="0" l="0" r="0" t="0"/>
                <wp:wrapNone/>
                <wp:docPr id="2"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177800" cy="187325"/>
                        </a:xfrm>
                        <a:prstGeom prst="rect"/>
                        <a:ln/>
                      </pic:spPr>
                    </pic:pic>
                  </a:graphicData>
                </a:graphic>
              </wp:anchor>
            </w:drawing>
          </mc:Fallback>
        </mc:AlternateContent>
      </w:r>
    </w:p>
    <w:p w:rsidR="009E3D00" w:rsidRDefault="00B95CEC">
      <w:pPr>
        <w:jc w:val="both"/>
        <w:rPr>
          <w:rFonts w:ascii="Bookman Old Style" w:eastAsia="Bookman Old Style" w:hAnsi="Bookman Old Style" w:cs="Bookman Old Style"/>
          <w:sz w:val="24"/>
          <w:szCs w:val="24"/>
        </w:rPr>
      </w:pPr>
      <w:r>
        <w:rPr>
          <w:noProof/>
        </w:rPr>
        <mc:AlternateContent>
          <mc:Choice Requires="wps">
            <w:drawing>
              <wp:anchor distT="0" distB="0" distL="114300" distR="114300" simplePos="0" relativeHeight="251664384" behindDoc="0" locked="0" layoutInCell="1" hidden="0" allowOverlap="1">
                <wp:simplePos x="0" y="0"/>
                <wp:positionH relativeFrom="margin">
                  <wp:align>left</wp:align>
                </wp:positionH>
                <wp:positionV relativeFrom="paragraph">
                  <wp:posOffset>8255</wp:posOffset>
                </wp:positionV>
                <wp:extent cx="177800" cy="187325"/>
                <wp:effectExtent l="0" t="0" r="12700" b="22225"/>
                <wp:wrapNone/>
                <wp:docPr id="3" name=""/>
                <wp:cNvGraphicFramePr/>
                <a:graphic xmlns:a="http://schemas.openxmlformats.org/drawingml/2006/main">
                  <a:graphicData uri="http://schemas.microsoft.com/office/word/2010/wordprocessingShape">
                    <wps:wsp>
                      <wps:cNvSpPr/>
                      <wps:spPr>
                        <a:xfrm>
                          <a:off x="0" y="0"/>
                          <a:ext cx="177800" cy="187325"/>
                        </a:xfrm>
                        <a:prstGeom prst="rect">
                          <a:avLst/>
                        </a:prstGeom>
                        <a:solidFill>
                          <a:schemeClr val="accent2"/>
                        </a:solidFill>
                        <a:ln w="12700" cap="flat" cmpd="sng">
                          <a:solidFill>
                            <a:srgbClr val="31538F"/>
                          </a:solidFill>
                          <a:prstDash val="solid"/>
                          <a:miter lim="8000"/>
                          <a:headEnd type="none" w="sm" len="sm"/>
                          <a:tailEnd type="none" w="sm" len="sm"/>
                        </a:ln>
                      </wps:spPr>
                      <wps:txbx>
                        <w:txbxContent>
                          <w:p w:rsidR="009E3D00" w:rsidRDefault="009E3D00">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id="_x0000_s1032" style="position:absolute;left:0;text-align:left;margin-left:0;margin-top:.65pt;width:14pt;height:14.75pt;z-index:251664384;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" fillcolor="#c0504d [3205]" strokecolor="#31538f" strokeweight="1pt">
                <v:stroke startarrowwidth="narrow" startarrowlength="short" endarrowwidth="narrow" endarrowlength="short" miterlimit="5243f"/>
                <v:textbox inset="2.53958mm,2.53958mm,2.53958mm,2.53958mm">
                  <w:txbxContent>
                    <w:p w:rsidR="009E3D00" w:rsidRDefault="009E3D00">
                      <w:pPr>
                        <w:spacing w:after="0" w:line="240" w:lineRule="auto"/>
                        <w:textDirection w:val="btLr"/>
                      </w:pPr>
                    </w:p>
                  </w:txbxContent>
                </v:textbox>
                <w10:wrap anchorx="margin"/>
              </v:rect>
            </w:pict>
          </mc:Fallback>
        </mc:AlternateContent>
      </w:r>
      <w:r w:rsidR="00D800F2">
        <w:rPr>
          <w:rFonts w:ascii="Bookman Old Style" w:eastAsia="Bookman Old Style" w:hAnsi="Bookman Old Style" w:cs="Bookman Old Style"/>
          <w:sz w:val="24"/>
          <w:szCs w:val="24"/>
        </w:rPr>
        <w:t xml:space="preserve">      Tramo “</w:t>
      </w:r>
      <w:r w:rsidR="00D800F2">
        <w:rPr>
          <w:rFonts w:ascii="Bookman Old Style" w:eastAsia="Bookman Old Style" w:hAnsi="Bookman Old Style" w:cs="Bookman Old Style"/>
          <w:b/>
          <w:bCs/>
          <w:sz w:val="24"/>
          <w:szCs w:val="24"/>
        </w:rPr>
        <w:t>E”</w:t>
      </w:r>
      <w:r w:rsidR="00D800F2">
        <w:rPr>
          <w:rFonts w:ascii="Bookman Old Style" w:eastAsia="Bookman Old Style" w:hAnsi="Bookman Old Style" w:cs="Bookman Old Style"/>
          <w:sz w:val="24"/>
          <w:szCs w:val="24"/>
        </w:rPr>
        <w:t xml:space="preserve"> Calle Ruca Choroy se requiere zanjeo de 260 metros de l</w:t>
      </w:r>
      <w:r w:rsidR="00D800F2">
        <w:rPr>
          <w:rFonts w:ascii="Bookman Old Style" w:eastAsia="Bookman Old Style" w:hAnsi="Bookman Old Style" w:cs="Bookman Old Style"/>
          <w:sz w:val="24"/>
          <w:szCs w:val="24"/>
        </w:rPr>
        <w:t xml:space="preserve">ongitud y de 1,2 metros de profundidad más cañería de PEAD PN 10 de 75   mm de diámetro, </w:t>
      </w:r>
      <w:r w:rsidR="00D800F2">
        <w:rPr>
          <w:rFonts w:ascii="Bookman Old Style" w:eastAsia="Bookman Old Style" w:hAnsi="Bookman Old Style" w:cs="Bookman Old Style"/>
          <w:sz w:val="24"/>
          <w:szCs w:val="24"/>
        </w:rPr>
        <w:lastRenderedPageBreak/>
        <w:t>asimismo se deberá realizar la colocación de una boca de incendio. Cantidad de servicios domiciliarios: 17</w:t>
      </w: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B95CEC" w:rsidRDefault="00B95CEC">
      <w:p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br w:type="page"/>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center"/>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ANEXO II</w:t>
      </w:r>
    </w:p>
    <w:p w:rsidR="009E3D00" w:rsidRDefault="009E3D00">
      <w:pPr>
        <w:spacing w:after="0"/>
        <w:jc w:val="both"/>
        <w:rPr>
          <w:rFonts w:ascii="Bookman Old Style" w:eastAsia="Bookman Old Style" w:hAnsi="Bookman Old Style" w:cs="Bookman Old Style"/>
          <w:b/>
          <w:bCs/>
          <w:sz w:val="24"/>
          <w:szCs w:val="24"/>
        </w:rPr>
      </w:pP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DECLARACIÓN JURADA DE DOMICILIO Y ACEPTACIÓN DE JURISDICCIÓN EN ASUNTOS ADMINISTRATIVO/JUDICIALES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En mi carácter de OFERENTE CUIL/ CUIT…………………………………, declaro bajo juramento y en los términos del presente pliego, constituyó domicilio procesal y a todos los </w:t>
      </w:r>
      <w:r>
        <w:rPr>
          <w:rFonts w:ascii="Bookman Old Style" w:eastAsia="Bookman Old Style" w:hAnsi="Bookman Old Style" w:cs="Bookman Old Style"/>
          <w:sz w:val="24"/>
          <w:szCs w:val="24"/>
        </w:rPr>
        <w:t>efectos legales derivados del PBCG y el contrato, en la calle………………………………………</w:t>
      </w:r>
      <w:proofErr w:type="gramStart"/>
      <w:r>
        <w:rPr>
          <w:rFonts w:ascii="Bookman Old Style" w:eastAsia="Bookman Old Style" w:hAnsi="Bookman Old Style" w:cs="Bookman Old Style"/>
          <w:sz w:val="24"/>
          <w:szCs w:val="24"/>
        </w:rPr>
        <w:t>…….</w:t>
      </w:r>
      <w:proofErr w:type="gramEnd"/>
      <w:r>
        <w:rPr>
          <w:rFonts w:ascii="Bookman Old Style" w:eastAsia="Bookman Old Style" w:hAnsi="Bookman Old Style" w:cs="Bookman Old Style"/>
          <w:sz w:val="24"/>
          <w:szCs w:val="24"/>
        </w:rPr>
        <w:t>, de la localidad de Villa la Angostura, Provincia de Neuquén.</w:t>
      </w:r>
    </w:p>
    <w:p w:rsidR="009E3D00" w:rsidRDefault="00D800F2">
      <w:pPr>
        <w:spacing w:after="0"/>
        <w:jc w:val="both"/>
        <w:rPr>
          <w:rFonts w:ascii="Bookman Old Style" w:eastAsia="Bookman Old Style" w:hAnsi="Bookman Old Style" w:cs="Bookman Old Style"/>
          <w:i/>
          <w:iCs/>
          <w:sz w:val="24"/>
          <w:szCs w:val="24"/>
        </w:rPr>
      </w:pPr>
      <w:r>
        <w:rPr>
          <w:rFonts w:ascii="Bookman Old Style" w:eastAsia="Bookman Old Style" w:hAnsi="Bookman Old Style" w:cs="Bookman Old Style"/>
          <w:i/>
          <w:iCs/>
          <w:sz w:val="24"/>
          <w:szCs w:val="24"/>
        </w:rPr>
        <w:t xml:space="preserve">Asimismo, constituyo domicilio electrónico en </w:t>
      </w:r>
      <w:proofErr w:type="gramStart"/>
      <w:r>
        <w:rPr>
          <w:rFonts w:ascii="Bookman Old Style" w:eastAsia="Bookman Old Style" w:hAnsi="Bookman Old Style" w:cs="Bookman Old Style"/>
          <w:i/>
          <w:iCs/>
          <w:sz w:val="24"/>
          <w:szCs w:val="24"/>
        </w:rPr>
        <w:t xml:space="preserve"> ….</w:t>
      </w:r>
      <w:proofErr w:type="gramEnd"/>
      <w:r>
        <w:rPr>
          <w:rFonts w:ascii="Bookman Old Style" w:eastAsia="Bookman Old Style" w:hAnsi="Bookman Old Style" w:cs="Bookman Old Style"/>
          <w:i/>
          <w:iCs/>
          <w:sz w:val="24"/>
          <w:szCs w:val="24"/>
        </w:rPr>
        <w:t>…….……..………...@.......................donde serán válidas todas lo</w:t>
      </w:r>
      <w:r>
        <w:rPr>
          <w:rFonts w:ascii="Bookman Old Style" w:eastAsia="Bookman Old Style" w:hAnsi="Bookman Old Style" w:cs="Bookman Old Style"/>
          <w:i/>
          <w:iCs/>
          <w:sz w:val="24"/>
          <w:szCs w:val="24"/>
        </w:rPr>
        <w:t xml:space="preserve">s notificaciones respecto a las consultas efectuadas por los oferentes, la </w:t>
      </w:r>
      <w:proofErr w:type="spellStart"/>
      <w:r>
        <w:rPr>
          <w:rFonts w:ascii="Bookman Old Style" w:eastAsia="Bookman Old Style" w:hAnsi="Bookman Old Style" w:cs="Bookman Old Style"/>
          <w:i/>
          <w:iCs/>
          <w:sz w:val="24"/>
          <w:szCs w:val="24"/>
        </w:rPr>
        <w:t>preadjudicación</w:t>
      </w:r>
      <w:proofErr w:type="spellEnd"/>
      <w:r>
        <w:rPr>
          <w:rFonts w:ascii="Bookman Old Style" w:eastAsia="Bookman Old Style" w:hAnsi="Bookman Old Style" w:cs="Bookman Old Style"/>
          <w:i/>
          <w:iCs/>
          <w:sz w:val="24"/>
          <w:szCs w:val="24"/>
        </w:rPr>
        <w:t xml:space="preserve"> y la adjudicación del presente concurso de precios.</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La constitución de domicilio en caso de ser modificada posterior a la presentación de la oferta deberá ser notifi</w:t>
      </w:r>
      <w:r>
        <w:rPr>
          <w:rFonts w:ascii="Bookman Old Style" w:eastAsia="Bookman Old Style" w:hAnsi="Bookman Old Style" w:cs="Bookman Old Style"/>
          <w:sz w:val="24"/>
          <w:szCs w:val="24"/>
        </w:rPr>
        <w:t>cada al Comitente y constituir un nuevo domicilio en la localidad.</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Manifiesto mi voluntad </w:t>
      </w:r>
      <w:proofErr w:type="gramStart"/>
      <w:r>
        <w:rPr>
          <w:rFonts w:ascii="Bookman Old Style" w:eastAsia="Bookman Old Style" w:hAnsi="Bookman Old Style" w:cs="Bookman Old Style"/>
          <w:sz w:val="24"/>
          <w:szCs w:val="24"/>
        </w:rPr>
        <w:t>de  someterme</w:t>
      </w:r>
      <w:proofErr w:type="gramEnd"/>
      <w:r>
        <w:rPr>
          <w:rFonts w:ascii="Bookman Old Style" w:eastAsia="Bookman Old Style" w:hAnsi="Bookman Old Style" w:cs="Bookman Old Style"/>
          <w:sz w:val="24"/>
          <w:szCs w:val="24"/>
        </w:rPr>
        <w:t xml:space="preserve"> expresamente para todas las cuestiones derivadas de la presente Licitación a la Jurisdicción y Competencia del Juzgado de primera instancia Civil, Comer</w:t>
      </w:r>
      <w:r>
        <w:rPr>
          <w:rFonts w:ascii="Bookman Old Style" w:eastAsia="Bookman Old Style" w:hAnsi="Bookman Old Style" w:cs="Bookman Old Style"/>
          <w:sz w:val="24"/>
          <w:szCs w:val="24"/>
        </w:rPr>
        <w:t xml:space="preserve">cial, Laboral y de </w:t>
      </w:r>
      <w:proofErr w:type="spellStart"/>
      <w:r>
        <w:rPr>
          <w:rFonts w:ascii="Bookman Old Style" w:eastAsia="Bookman Old Style" w:hAnsi="Bookman Old Style" w:cs="Bookman Old Style"/>
          <w:sz w:val="24"/>
          <w:szCs w:val="24"/>
        </w:rPr>
        <w:t>Mineria</w:t>
      </w:r>
      <w:proofErr w:type="spellEnd"/>
      <w:r>
        <w:rPr>
          <w:rFonts w:ascii="Bookman Old Style" w:eastAsia="Bookman Old Style" w:hAnsi="Bookman Old Style" w:cs="Bookman Old Style"/>
          <w:sz w:val="24"/>
          <w:szCs w:val="24"/>
        </w:rPr>
        <w:t xml:space="preserve"> de Villa La Angostura - IV Circunscripción Judicial de la Provincia de Neuquén, con renuncia expresa a cualquier otro fuero o jurisdicción que pudiera corresponder</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Asimismo, manifiesto que la presente Declaración Jurada tiene car</w:t>
      </w:r>
      <w:r>
        <w:rPr>
          <w:rFonts w:ascii="Bookman Old Style" w:eastAsia="Bookman Old Style" w:hAnsi="Bookman Old Style" w:cs="Bookman Old Style"/>
          <w:sz w:val="24"/>
          <w:szCs w:val="24"/>
        </w:rPr>
        <w:t>ácter de verdad, siendo consciente de las responsabilidades administrativas, civiles y penales que pudieran derivarse de su falsedad.</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En Villa la Angostura a los……. del mes de ………………</w:t>
      </w:r>
      <w:proofErr w:type="gramStart"/>
      <w:r>
        <w:rPr>
          <w:rFonts w:ascii="Bookman Old Style" w:eastAsia="Bookman Old Style" w:hAnsi="Bookman Old Style" w:cs="Bookman Old Style"/>
          <w:sz w:val="24"/>
          <w:szCs w:val="24"/>
        </w:rPr>
        <w:t>…….</w:t>
      </w:r>
      <w:proofErr w:type="gramEnd"/>
      <w:r>
        <w:rPr>
          <w:rFonts w:ascii="Bookman Old Style" w:eastAsia="Bookman Old Style" w:hAnsi="Bookman Old Style" w:cs="Bookman Old Style"/>
          <w:sz w:val="24"/>
          <w:szCs w:val="24"/>
        </w:rPr>
        <w:t>. del 2026.-</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FIRMA……………………….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ACLARACIÓN…………………</w:t>
      </w: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B95CEC" w:rsidRDefault="00B95CEC">
      <w:p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br w:type="page"/>
      </w: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center"/>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ANEXO III</w:t>
      </w: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DECLARACIÓN JURADA DE INADMISIBILIDAD</w:t>
      </w:r>
    </w:p>
    <w:p w:rsidR="009E3D00" w:rsidRDefault="009E3D00">
      <w:pPr>
        <w:spacing w:after="0"/>
        <w:jc w:val="both"/>
        <w:rPr>
          <w:rFonts w:ascii="Bookman Old Style" w:eastAsia="Bookman Old Style" w:hAnsi="Bookman Old Style" w:cs="Bookman Old Style"/>
          <w:b/>
          <w:bCs/>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En mi carácter de OFERENTE CUIL/CUIT………………………………………</w:t>
      </w:r>
      <w:proofErr w:type="gramStart"/>
      <w:r>
        <w:rPr>
          <w:rFonts w:ascii="Bookman Old Style" w:eastAsia="Bookman Old Style" w:hAnsi="Bookman Old Style" w:cs="Bookman Old Style"/>
          <w:sz w:val="24"/>
          <w:szCs w:val="24"/>
        </w:rPr>
        <w:t>…….</w:t>
      </w:r>
      <w:proofErr w:type="gramEnd"/>
      <w:r>
        <w:rPr>
          <w:rFonts w:ascii="Bookman Old Style" w:eastAsia="Bookman Old Style" w:hAnsi="Bookman Old Style" w:cs="Bookman Old Style"/>
          <w:sz w:val="24"/>
          <w:szCs w:val="24"/>
        </w:rPr>
        <w:t>, declaro bajo juramento que NO me encuentro incurso en ninguna de las siguientes causales:</w:t>
      </w:r>
    </w:p>
    <w:p w:rsidR="009E3D00" w:rsidRDefault="00D800F2">
      <w:pPr>
        <w:tabs>
          <w:tab w:val="left" w:pos="426"/>
        </w:tabs>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1.  Inhabilitados por condena judicial.</w:t>
      </w:r>
    </w:p>
    <w:p w:rsidR="009E3D00" w:rsidRDefault="00D800F2">
      <w:pPr>
        <w:tabs>
          <w:tab w:val="left" w:pos="426"/>
        </w:tabs>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2.  Agentes de la adm</w:t>
      </w:r>
      <w:r>
        <w:rPr>
          <w:rFonts w:ascii="Bookman Old Style" w:eastAsia="Bookman Old Style" w:hAnsi="Bookman Old Style" w:cs="Bookman Old Style"/>
          <w:sz w:val="24"/>
          <w:szCs w:val="24"/>
        </w:rPr>
        <w:t>inistración pública nacional, provincial o municipal, o quienes actúen como directores, administradores o síndicos en empresas vinculadas a dichos organismos, y hasta dos (2) años después del cese de sus funciones.</w:t>
      </w:r>
    </w:p>
    <w:p w:rsidR="009E3D00" w:rsidRDefault="00D800F2">
      <w:pPr>
        <w:tabs>
          <w:tab w:val="left" w:pos="426"/>
        </w:tabs>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3. Deudores morosos, por cualquier concep</w:t>
      </w:r>
      <w:r>
        <w:rPr>
          <w:rFonts w:ascii="Bookman Old Style" w:eastAsia="Bookman Old Style" w:hAnsi="Bookman Old Style" w:cs="Bookman Old Style"/>
          <w:sz w:val="24"/>
          <w:szCs w:val="24"/>
        </w:rPr>
        <w:t>to, de la Municipalidad de Villa La Angostura.</w:t>
      </w:r>
    </w:p>
    <w:p w:rsidR="009E3D00" w:rsidRDefault="00D800F2">
      <w:pPr>
        <w:tabs>
          <w:tab w:val="left" w:pos="426"/>
        </w:tabs>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4.Personas jurídicas que hayan abandonado suministros o prestaciones comprometidas o que hayan sido objeto de sanciones (suspensión o caducidad de adjudicación) en procesos de adquisición durante los últimos diez (10) años.</w:t>
      </w:r>
    </w:p>
    <w:p w:rsidR="009E3D00" w:rsidRDefault="00D800F2">
      <w:pPr>
        <w:tabs>
          <w:tab w:val="left" w:pos="426"/>
        </w:tabs>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5. Personas físicas o jurídicas </w:t>
      </w:r>
      <w:r>
        <w:rPr>
          <w:rFonts w:ascii="Bookman Old Style" w:eastAsia="Bookman Old Style" w:hAnsi="Bookman Old Style" w:cs="Bookman Old Style"/>
          <w:sz w:val="24"/>
          <w:szCs w:val="24"/>
        </w:rPr>
        <w:t>con causas penales por estafa o defraudación.</w:t>
      </w:r>
    </w:p>
    <w:p w:rsidR="009E3D00" w:rsidRDefault="00D800F2">
      <w:pPr>
        <w:tabs>
          <w:tab w:val="left" w:pos="426"/>
        </w:tabs>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6. Personas físicas o jurídicas con pedidos de quiebra o en concurso preventivo.</w:t>
      </w:r>
    </w:p>
    <w:p w:rsidR="009E3D00" w:rsidRDefault="00D800F2">
      <w:pPr>
        <w:tabs>
          <w:tab w:val="left" w:pos="426"/>
        </w:tabs>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7. “Libre Deuda Alimentaria” Ley Provincial N° 2885 adherida mediante Ordenanza N°                           </w:t>
      </w:r>
      <w:r>
        <w:rPr>
          <w:rFonts w:ascii="Bookman Old Style" w:eastAsia="Bookman Old Style" w:hAnsi="Bookman Old Style" w:cs="Bookman Old Style"/>
          <w:sz w:val="24"/>
          <w:szCs w:val="24"/>
        </w:rPr>
        <w:tab/>
        <w:t>3512.</w:t>
      </w:r>
    </w:p>
    <w:p w:rsidR="009E3D00" w:rsidRDefault="00D800F2">
      <w:pPr>
        <w:tabs>
          <w:tab w:val="left" w:pos="426"/>
        </w:tabs>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8.Informe de </w:t>
      </w:r>
      <w:r>
        <w:rPr>
          <w:rFonts w:ascii="Bookman Old Style" w:eastAsia="Bookman Old Style" w:hAnsi="Bookman Old Style" w:cs="Bookman Old Style"/>
          <w:sz w:val="24"/>
          <w:szCs w:val="24"/>
        </w:rPr>
        <w:t>“Antecedentes en el Registro de Violencia de Género” de Villa La Angostura conf. Ordenanza N° 3722/2020.</w:t>
      </w:r>
    </w:p>
    <w:p w:rsidR="009E3D00" w:rsidRDefault="00D800F2">
      <w:pPr>
        <w:tabs>
          <w:tab w:val="left" w:pos="426"/>
        </w:tabs>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Asimismo, manifiesto que la presente Declaración Jurada tiene carácter de verdad, siendo consciente de las responsabilidades administrativas, civiles y</w:t>
      </w:r>
      <w:r>
        <w:rPr>
          <w:rFonts w:ascii="Bookman Old Style" w:eastAsia="Bookman Old Style" w:hAnsi="Bookman Old Style" w:cs="Bookman Old Style"/>
          <w:sz w:val="24"/>
          <w:szCs w:val="24"/>
        </w:rPr>
        <w:t xml:space="preserve"> penales que pudieran derivarse de su falsedad.</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En Villa La Angostura a los………. días del mes de………</w:t>
      </w:r>
      <w:proofErr w:type="gramStart"/>
      <w:r>
        <w:rPr>
          <w:rFonts w:ascii="Bookman Old Style" w:eastAsia="Bookman Old Style" w:hAnsi="Bookman Old Style" w:cs="Bookman Old Style"/>
          <w:sz w:val="24"/>
          <w:szCs w:val="24"/>
        </w:rPr>
        <w:t>…….</w:t>
      </w:r>
      <w:proofErr w:type="gramEnd"/>
      <w:r>
        <w:rPr>
          <w:rFonts w:ascii="Bookman Old Style" w:eastAsia="Bookman Old Style" w:hAnsi="Bookman Old Style" w:cs="Bookman Old Style"/>
          <w:sz w:val="24"/>
          <w:szCs w:val="24"/>
        </w:rPr>
        <w:t>. de 2026.-</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Firma: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Aclaración:</w:t>
      </w: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sz w:val="24"/>
          <w:szCs w:val="24"/>
        </w:rPr>
      </w:pPr>
    </w:p>
    <w:p w:rsidR="00B95CEC" w:rsidRDefault="00B95CEC">
      <w:p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br w:type="page"/>
      </w:r>
    </w:p>
    <w:p w:rsidR="009E3D00" w:rsidRDefault="009E3D00">
      <w:pPr>
        <w:spacing w:after="0"/>
        <w:jc w:val="both"/>
        <w:rPr>
          <w:rFonts w:ascii="Bookman Old Style" w:eastAsia="Bookman Old Style" w:hAnsi="Bookman Old Style" w:cs="Bookman Old Style"/>
          <w:sz w:val="24"/>
          <w:szCs w:val="24"/>
        </w:rPr>
      </w:pPr>
    </w:p>
    <w:p w:rsidR="009E3D00" w:rsidRDefault="009E3D00">
      <w:pPr>
        <w:spacing w:after="0"/>
        <w:jc w:val="both"/>
        <w:rPr>
          <w:rFonts w:ascii="Bookman Old Style" w:eastAsia="Bookman Old Style" w:hAnsi="Bookman Old Style" w:cs="Bookman Old Style"/>
          <w:b/>
          <w:bCs/>
          <w:sz w:val="24"/>
          <w:szCs w:val="24"/>
        </w:rPr>
      </w:pPr>
    </w:p>
    <w:p w:rsidR="009E3D00" w:rsidRDefault="00D800F2">
      <w:pPr>
        <w:spacing w:after="0"/>
        <w:jc w:val="center"/>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ANEXO IV</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b/>
          <w:bCs/>
          <w:sz w:val="24"/>
          <w:szCs w:val="24"/>
        </w:rPr>
        <w:t>CARTA DE PRESENTACIÓN</w:t>
      </w:r>
      <w:r>
        <w:rPr>
          <w:rFonts w:ascii="Bookman Old Style" w:eastAsia="Bookman Old Style" w:hAnsi="Bookman Old Style" w:cs="Bookman Old Style"/>
          <w:sz w:val="24"/>
          <w:szCs w:val="24"/>
        </w:rPr>
        <w:t>.</w:t>
      </w: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 xml:space="preserve"> Señor . . . . . . . . . . . . . . . . . . . . . . . . . . . . . . . . . . . . . . . </w:t>
      </w:r>
      <w:proofErr w:type="gramStart"/>
      <w:r>
        <w:rPr>
          <w:rFonts w:ascii="Bookman Old Style" w:eastAsia="Bookman Old Style" w:hAnsi="Bookman Old Style" w:cs="Bookman Old Style"/>
        </w:rPr>
        <w:t>. . . .</w:t>
      </w:r>
      <w:proofErr w:type="gramEnd"/>
      <w:r>
        <w:rPr>
          <w:rFonts w:ascii="Bookman Old Style" w:eastAsia="Bookman Old Style" w:hAnsi="Bookman Old Style" w:cs="Bookman Old Style"/>
        </w:rPr>
        <w:t xml:space="preserve"> .la firma . . . . . . . . . . . . . . . . . . . . . . . . . . . . . . </w:t>
      </w:r>
      <w:proofErr w:type="gramStart"/>
      <w:r>
        <w:rPr>
          <w:rFonts w:ascii="Bookman Old Style" w:eastAsia="Bookman Old Style" w:hAnsi="Bookman Old Style" w:cs="Bookman Old Style"/>
        </w:rPr>
        <w:t>. . . .</w:t>
      </w:r>
      <w:proofErr w:type="gramEnd"/>
      <w:r>
        <w:rPr>
          <w:rFonts w:ascii="Bookman Old Style" w:eastAsia="Bookman Old Style" w:hAnsi="Bookman Old Style" w:cs="Bookman Old Style"/>
        </w:rPr>
        <w:t xml:space="preserve"> representada legalmente por el/los Señor/es . . . . . . . . . . . . . . . . . . . . .</w:t>
      </w:r>
      <w:r>
        <w:rPr>
          <w:rFonts w:ascii="Bookman Old Style" w:eastAsia="Bookman Old Style" w:hAnsi="Bookman Old Style" w:cs="Bookman Old Style"/>
        </w:rPr>
        <w:t xml:space="preserve"> . . . . . . . . . . . . . . . . . . . . . . . . . . . </w:t>
      </w:r>
      <w:proofErr w:type="gramStart"/>
      <w:r>
        <w:rPr>
          <w:rFonts w:ascii="Bookman Old Style" w:eastAsia="Bookman Old Style" w:hAnsi="Bookman Old Style" w:cs="Bookman Old Style"/>
        </w:rPr>
        <w:t>. . . .</w:t>
      </w:r>
      <w:proofErr w:type="gramEnd"/>
      <w:r>
        <w:rPr>
          <w:rFonts w:ascii="Bookman Old Style" w:eastAsia="Bookman Old Style" w:hAnsi="Bookman Old Style" w:cs="Bookman Old Style"/>
        </w:rPr>
        <w:t xml:space="preserve"> . abajo firmantes, con domicilio legal en la calle . . . . . . . . . . . . . . . . . . </w:t>
      </w:r>
      <w:proofErr w:type="spellStart"/>
      <w:r>
        <w:rPr>
          <w:rFonts w:ascii="Bookman Old Style" w:eastAsia="Bookman Old Style" w:hAnsi="Bookman Old Style" w:cs="Bookman Old Style"/>
        </w:rPr>
        <w:t>Nº</w:t>
      </w:r>
      <w:proofErr w:type="spellEnd"/>
      <w:r>
        <w:rPr>
          <w:rFonts w:ascii="Bookman Old Style" w:eastAsia="Bookman Old Style" w:hAnsi="Bookman Old Style" w:cs="Bookman Old Style"/>
        </w:rPr>
        <w:t xml:space="preserve"> . . . </w:t>
      </w:r>
      <w:proofErr w:type="gramStart"/>
      <w:r>
        <w:rPr>
          <w:rFonts w:ascii="Bookman Old Style" w:eastAsia="Bookman Old Style" w:hAnsi="Bookman Old Style" w:cs="Bookman Old Style"/>
        </w:rPr>
        <w:t>. . . .</w:t>
      </w:r>
      <w:proofErr w:type="gramEnd"/>
      <w:r>
        <w:rPr>
          <w:rFonts w:ascii="Bookman Old Style" w:eastAsia="Bookman Old Style" w:hAnsi="Bookman Old Style" w:cs="Bookman Old Style"/>
        </w:rPr>
        <w:t xml:space="preserve"> de la Ciudad de ……………, Provincia de ………, República Argentina, presenta su propuesta para </w:t>
      </w:r>
      <w:r>
        <w:rPr>
          <w:rFonts w:ascii="Bookman Old Style" w:eastAsia="Bookman Old Style" w:hAnsi="Bookman Old Style" w:cs="Bookman Old Style"/>
        </w:rPr>
        <w:t xml:space="preserve">la Licitación </w:t>
      </w:r>
      <w:proofErr w:type="gramStart"/>
      <w:r>
        <w:rPr>
          <w:rFonts w:ascii="Bookman Old Style" w:eastAsia="Bookman Old Style" w:hAnsi="Bookman Old Style" w:cs="Bookman Old Style"/>
        </w:rPr>
        <w:t xml:space="preserve">Pública  </w:t>
      </w:r>
      <w:proofErr w:type="spellStart"/>
      <w:r>
        <w:rPr>
          <w:rFonts w:ascii="Bookman Old Style" w:eastAsia="Bookman Old Style" w:hAnsi="Bookman Old Style" w:cs="Bookman Old Style"/>
        </w:rPr>
        <w:t>Nº</w:t>
      </w:r>
      <w:proofErr w:type="spellEnd"/>
      <w:proofErr w:type="gramEnd"/>
      <w:r>
        <w:rPr>
          <w:rFonts w:ascii="Bookman Old Style" w:eastAsia="Bookman Old Style" w:hAnsi="Bookman Old Style" w:cs="Bookman Old Style"/>
        </w:rPr>
        <w:t xml:space="preserve"> 06/2026 destinada a contratar la construcción de la obra denominada  “Muro de Gaviones Para Red de Gas Manzana K – Villa la Angostura”.-</w:t>
      </w:r>
    </w:p>
    <w:p w:rsidR="009E3D00" w:rsidRDefault="009E3D00">
      <w:pPr>
        <w:spacing w:after="0"/>
        <w:jc w:val="both"/>
        <w:rPr>
          <w:rFonts w:ascii="Bookman Old Style" w:eastAsia="Bookman Old Style" w:hAnsi="Bookman Old Style" w:cs="Bookman Old Style"/>
        </w:rPr>
      </w:pP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a) Conoce plenamente y acepta el contenido de la documentación de la Licitación y de la tota</w:t>
      </w:r>
      <w:r>
        <w:rPr>
          <w:rFonts w:ascii="Bookman Old Style" w:eastAsia="Bookman Old Style" w:hAnsi="Bookman Old Style" w:cs="Bookman Old Style"/>
        </w:rPr>
        <w:t>lidad de las aclaraciones y comunicaciones emitidas por el Comitente, en el Pliego de Licitación.</w:t>
      </w: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b) Ha tomado conocimiento de las características climáticas, etc. de la zona en la que se ejecutarán los trabajos y también ha recogido en el sitio las inform</w:t>
      </w:r>
      <w:r>
        <w:rPr>
          <w:rFonts w:ascii="Bookman Old Style" w:eastAsia="Bookman Old Style" w:hAnsi="Bookman Old Style" w:cs="Bookman Old Style"/>
        </w:rPr>
        <w:t>aciones relativas a las circunstancias locales, de cualquier naturaleza que pueden influir previsiblemente sobre la ejecución de los trabajos.</w:t>
      </w: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c) Garantiza la autenticidad y exactitud de todas sus declaraciones y autoriza al Organismo Licitante a solicitar</w:t>
      </w:r>
      <w:r>
        <w:rPr>
          <w:rFonts w:ascii="Bookman Old Style" w:eastAsia="Bookman Old Style" w:hAnsi="Bookman Old Style" w:cs="Bookman Old Style"/>
        </w:rPr>
        <w:t xml:space="preserve"> las informaciones pertinentes a Organismos oficiales, compañías de seguro, bancos, fabricantes de equipos o cualquier otra persona física o jurídica.</w:t>
      </w: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d) Renuncia a cualquier reclamo o indemnización originada en error en la interpretación de la documentaci</w:t>
      </w:r>
      <w:r>
        <w:rPr>
          <w:rFonts w:ascii="Bookman Old Style" w:eastAsia="Bookman Old Style" w:hAnsi="Bookman Old Style" w:cs="Bookman Old Style"/>
        </w:rPr>
        <w:t>ón del llamado a Licitación.</w:t>
      </w: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e) Conoce la normativa que se aplica en la presente Licitación.</w:t>
      </w: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f) Se compromete al estricto cumplimiento de las obligaciones asumidas en su presentación a esta licitación.</w:t>
      </w: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g) Manifiesta con carácter de Declaración Jurada que a</w:t>
      </w:r>
      <w:r>
        <w:rPr>
          <w:rFonts w:ascii="Bookman Old Style" w:eastAsia="Bookman Old Style" w:hAnsi="Bookman Old Style" w:cs="Bookman Old Style"/>
        </w:rPr>
        <w:t xml:space="preserve">l día de la fecha de la presentación de esta propuesta licitatoria no tiene promovido y/o iniciado pedido de Concurso de Acreedores y/o Quiebra, como así también el Oferente de referencia no tiene conocimiento de poseer acción judicial pendiente promovida </w:t>
      </w:r>
      <w:r>
        <w:rPr>
          <w:rFonts w:ascii="Bookman Old Style" w:eastAsia="Bookman Old Style" w:hAnsi="Bookman Old Style" w:cs="Bookman Old Style"/>
        </w:rPr>
        <w:t>en su contra por el Estado Nacional y/o los Estados Provinciales o Municipales o por cualquier otro Ente Oficial de dichas jurisdicciones, respecto de contratos derivados de licitaciones públicas o concursos de precios en que haya sido parte.</w:t>
      </w: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h) Manifiesta</w:t>
      </w:r>
      <w:r>
        <w:rPr>
          <w:rFonts w:ascii="Bookman Old Style" w:eastAsia="Bookman Old Style" w:hAnsi="Bookman Old Style" w:cs="Bookman Old Style"/>
        </w:rPr>
        <w:t xml:space="preserve"> con carácter de Declaración Jurada que al día de la fecha de la presentación de esta propuesta licitatoria, no se halla incurso en ninguna de las circunstancias señaladas en el P.B.C.G.C. como impedimentos para presentar </w:t>
      </w:r>
      <w:proofErr w:type="gramStart"/>
      <w:r>
        <w:rPr>
          <w:rFonts w:ascii="Bookman Old Style" w:eastAsia="Bookman Old Style" w:hAnsi="Bookman Old Style" w:cs="Bookman Old Style"/>
        </w:rPr>
        <w:t>propuestas.-</w:t>
      </w:r>
      <w:proofErr w:type="gramEnd"/>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 xml:space="preserve">i) Asumen obligación </w:t>
      </w:r>
      <w:r>
        <w:rPr>
          <w:rFonts w:ascii="Bookman Old Style" w:eastAsia="Bookman Old Style" w:hAnsi="Bookman Old Style" w:cs="Bookman Old Style"/>
        </w:rPr>
        <w:t>ilimitada y solidaria por toda y cualquier obligación o responsabilidad emergente de la presentación de la OFERTA, la aceptación de la Adjudicación, firma y ejecución del CONTRATO, y en caso de corresponder, acompañamos los poderes acordados al representan</w:t>
      </w:r>
      <w:r>
        <w:rPr>
          <w:rFonts w:ascii="Bookman Old Style" w:eastAsia="Bookman Old Style" w:hAnsi="Bookman Old Style" w:cs="Bookman Old Style"/>
        </w:rPr>
        <w:t>te común.</w:t>
      </w: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 xml:space="preserve"> </w:t>
      </w: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 xml:space="preserve">.....................................................     </w:t>
      </w:r>
      <w:r>
        <w:rPr>
          <w:rFonts w:ascii="Bookman Old Style" w:eastAsia="Bookman Old Style" w:hAnsi="Bookman Old Style" w:cs="Bookman Old Style"/>
        </w:rPr>
        <w:tab/>
        <w:t>……………………………………..</w:t>
      </w: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ab/>
        <w:t xml:space="preserve">          </w:t>
      </w:r>
      <w:r>
        <w:rPr>
          <w:rFonts w:ascii="Bookman Old Style" w:eastAsia="Bookman Old Style" w:hAnsi="Bookman Old Style" w:cs="Bookman Old Style"/>
        </w:rPr>
        <w:tab/>
        <w:t xml:space="preserve">          </w:t>
      </w: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 xml:space="preserve">         </w:t>
      </w:r>
      <w:r>
        <w:rPr>
          <w:rFonts w:ascii="Bookman Old Style" w:eastAsia="Bookman Old Style" w:hAnsi="Bookman Old Style" w:cs="Bookman Old Style"/>
        </w:rPr>
        <w:tab/>
        <w:t xml:space="preserve">Lugar y fecha                                </w:t>
      </w:r>
      <w:r>
        <w:rPr>
          <w:rFonts w:ascii="Bookman Old Style" w:eastAsia="Bookman Old Style" w:hAnsi="Bookman Old Style" w:cs="Bookman Old Style"/>
        </w:rPr>
        <w:tab/>
        <w:t xml:space="preserve">   Firma del proponente</w:t>
      </w: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 xml:space="preserve"> </w:t>
      </w: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 xml:space="preserve"> </w:t>
      </w:r>
    </w:p>
    <w:p w:rsidR="009E3D00" w:rsidRDefault="009E3D00">
      <w:pPr>
        <w:spacing w:after="0"/>
        <w:jc w:val="both"/>
        <w:rPr>
          <w:rFonts w:ascii="Bookman Old Style" w:eastAsia="Bookman Old Style" w:hAnsi="Bookman Old Style" w:cs="Bookman Old Style"/>
          <w:b/>
          <w:bCs/>
          <w:sz w:val="24"/>
          <w:szCs w:val="24"/>
        </w:rPr>
      </w:pPr>
    </w:p>
    <w:p w:rsidR="00B95CEC" w:rsidRDefault="00B95CEC">
      <w:pPr>
        <w:spacing w:after="0"/>
        <w:jc w:val="both"/>
        <w:rPr>
          <w:rFonts w:ascii="Bookman Old Style" w:eastAsia="Bookman Old Style" w:hAnsi="Bookman Old Style" w:cs="Bookman Old Style"/>
          <w:b/>
          <w:bCs/>
          <w:sz w:val="24"/>
          <w:szCs w:val="24"/>
        </w:rPr>
      </w:pPr>
    </w:p>
    <w:p w:rsidR="00B95CEC" w:rsidRDefault="00B95CEC">
      <w:pPr>
        <w:spacing w:after="0"/>
        <w:jc w:val="both"/>
        <w:rPr>
          <w:rFonts w:ascii="Bookman Old Style" w:eastAsia="Bookman Old Style" w:hAnsi="Bookman Old Style" w:cs="Bookman Old Style"/>
          <w:b/>
          <w:bCs/>
          <w:sz w:val="24"/>
          <w:szCs w:val="24"/>
        </w:rPr>
      </w:pPr>
    </w:p>
    <w:p w:rsidR="00B95CEC" w:rsidRDefault="00B95CEC">
      <w:pPr>
        <w:spacing w:after="0"/>
        <w:jc w:val="both"/>
        <w:rPr>
          <w:rFonts w:ascii="Bookman Old Style" w:eastAsia="Bookman Old Style" w:hAnsi="Bookman Old Style" w:cs="Bookman Old Style"/>
          <w:b/>
          <w:bCs/>
          <w:sz w:val="24"/>
          <w:szCs w:val="24"/>
        </w:rPr>
      </w:pPr>
    </w:p>
    <w:p w:rsidR="009E3D00" w:rsidRDefault="009E3D00">
      <w:pPr>
        <w:spacing w:after="0"/>
        <w:jc w:val="both"/>
        <w:rPr>
          <w:rFonts w:ascii="Bookman Old Style" w:eastAsia="Bookman Old Style" w:hAnsi="Bookman Old Style" w:cs="Bookman Old Style"/>
          <w:b/>
          <w:bCs/>
          <w:sz w:val="24"/>
          <w:szCs w:val="24"/>
        </w:rPr>
      </w:pPr>
    </w:p>
    <w:p w:rsidR="009E3D00" w:rsidRDefault="00D800F2">
      <w:pPr>
        <w:spacing w:after="0"/>
        <w:jc w:val="center"/>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lastRenderedPageBreak/>
        <w:t>ANEXO V</w:t>
      </w: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DECLARACIÓN JURADA DE CONOCIMIENTO DEL SITIO DE OBRA.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Por medio de la presente declaramos bajo juramento que conocemos el lugar en el cual se va a emplazar la obra de referencia, …………………………………………</w:t>
      </w:r>
      <w:proofErr w:type="gramStart"/>
      <w:r>
        <w:rPr>
          <w:rFonts w:ascii="Bookman Old Style" w:eastAsia="Bookman Old Style" w:hAnsi="Bookman Old Style" w:cs="Bookman Old Style"/>
          <w:sz w:val="24"/>
          <w:szCs w:val="24"/>
        </w:rPr>
        <w:t>…….</w:t>
      </w:r>
      <w:proofErr w:type="gramEnd"/>
      <w:r>
        <w:rPr>
          <w:rFonts w:ascii="Bookman Old Style" w:eastAsia="Bookman Old Style" w:hAnsi="Bookman Old Style" w:cs="Bookman Old Style"/>
          <w:sz w:val="24"/>
          <w:szCs w:val="24"/>
        </w:rPr>
        <w:t>. como así toda su documentación.</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r>
        <w:rPr>
          <w:rFonts w:ascii="Bookman Old Style" w:eastAsia="Bookman Old Style" w:hAnsi="Bookman Old Style" w:cs="Bookman Old Style"/>
          <w:sz w:val="24"/>
          <w:szCs w:val="24"/>
        </w:rPr>
        <w:tab/>
        <w:t>……………………………………..</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r>
        <w:rPr>
          <w:rFonts w:ascii="Bookman Old Style" w:eastAsia="Bookman Old Style" w:hAnsi="Bookman Old Style" w:cs="Bookman Old Style"/>
          <w:sz w:val="24"/>
          <w:szCs w:val="24"/>
        </w:rPr>
        <w:tab/>
        <w:t xml:space="preserve">        </w:t>
      </w:r>
      <w:r>
        <w:rPr>
          <w:rFonts w:ascii="Bookman Old Style" w:eastAsia="Bookman Old Style" w:hAnsi="Bookman Old Style" w:cs="Bookman Old Style"/>
          <w:sz w:val="24"/>
          <w:szCs w:val="24"/>
        </w:rPr>
        <w:tab/>
        <w:t xml:space="preserve">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r>
        <w:rPr>
          <w:rFonts w:ascii="Bookman Old Style" w:eastAsia="Bookman Old Style" w:hAnsi="Bookman Old Style" w:cs="Bookman Old Style"/>
          <w:sz w:val="24"/>
          <w:szCs w:val="24"/>
        </w:rPr>
        <w:tab/>
        <w:t>Lugar y fecha                                       Firma del proponente</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p>
    <w:p w:rsidR="00B95CEC" w:rsidRDefault="00B95CEC">
      <w:p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br w:type="page"/>
      </w:r>
    </w:p>
    <w:p w:rsidR="00B95CEC" w:rsidRDefault="00B95CEC">
      <w:pPr>
        <w:spacing w:after="0"/>
        <w:jc w:val="both"/>
        <w:rPr>
          <w:rFonts w:ascii="Bookman Old Style" w:eastAsia="Bookman Old Style" w:hAnsi="Bookman Old Style" w:cs="Bookman Old Style"/>
          <w:sz w:val="24"/>
          <w:szCs w:val="24"/>
        </w:rPr>
      </w:pPr>
    </w:p>
    <w:p w:rsidR="009E3D00" w:rsidRPr="00B95CEC" w:rsidRDefault="00D800F2" w:rsidP="00B95CEC">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r>
        <w:rPr>
          <w:rFonts w:ascii="Bookman Old Style" w:eastAsia="Bookman Old Style" w:hAnsi="Bookman Old Style" w:cs="Bookman Old Style"/>
          <w:b/>
          <w:bCs/>
          <w:sz w:val="24"/>
          <w:szCs w:val="24"/>
        </w:rPr>
        <w:t>Anexo VI</w:t>
      </w:r>
    </w:p>
    <w:p w:rsidR="009E3D00" w:rsidRDefault="00D800F2">
      <w:pPr>
        <w:spacing w:after="0"/>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FORMULACIÓN DE COTIZACIÓN DE LA OBRA</w:t>
      </w:r>
    </w:p>
    <w:p w:rsidR="009E3D00" w:rsidRDefault="00D800F2">
      <w:pPr>
        <w:spacing w:after="0"/>
        <w:jc w:val="both"/>
        <w:rPr>
          <w:rFonts w:ascii="Bookman Old Style" w:eastAsia="Bookman Old Style" w:hAnsi="Bookman Old Style" w:cs="Bookman Old Style"/>
          <w:b/>
          <w:bCs/>
          <w:sz w:val="24"/>
          <w:szCs w:val="24"/>
        </w:rPr>
      </w:pPr>
      <w:bookmarkStart w:id="17" w:name="_heading=h.fhf80u2fmnw7" w:colFirst="0" w:colLast="0"/>
      <w:bookmarkEnd w:id="17"/>
      <w:r>
        <w:rPr>
          <w:rFonts w:ascii="Bookman Old Style" w:eastAsia="Bookman Old Style" w:hAnsi="Bookman Old Style" w:cs="Bookman Old Style"/>
          <w:b/>
          <w:bCs/>
          <w:sz w:val="24"/>
          <w:szCs w:val="24"/>
        </w:rPr>
        <w:t xml:space="preserve">Licitación Pública </w:t>
      </w:r>
      <w:proofErr w:type="spellStart"/>
      <w:proofErr w:type="gramStart"/>
      <w:r>
        <w:rPr>
          <w:rFonts w:ascii="Bookman Old Style" w:eastAsia="Bookman Old Style" w:hAnsi="Bookman Old Style" w:cs="Bookman Old Style"/>
          <w:b/>
          <w:bCs/>
          <w:sz w:val="24"/>
          <w:szCs w:val="24"/>
        </w:rPr>
        <w:t>Nº</w:t>
      </w:r>
      <w:proofErr w:type="spellEnd"/>
      <w:r>
        <w:rPr>
          <w:rFonts w:ascii="Bookman Old Style" w:eastAsia="Bookman Old Style" w:hAnsi="Bookman Old Style" w:cs="Bookman Old Style"/>
          <w:b/>
          <w:bCs/>
          <w:sz w:val="24"/>
          <w:szCs w:val="24"/>
        </w:rPr>
        <w:t xml:space="preserve">  </w:t>
      </w:r>
      <w:r>
        <w:rPr>
          <w:rFonts w:ascii="Bookman Old Style" w:eastAsia="Bookman Old Style" w:hAnsi="Bookman Old Style" w:cs="Bookman Old Style"/>
          <w:b/>
          <w:bCs/>
          <w:sz w:val="24"/>
          <w:szCs w:val="24"/>
          <w:highlight w:val="yellow"/>
        </w:rPr>
        <w:t>…</w:t>
      </w:r>
      <w:proofErr w:type="gramEnd"/>
      <w:r>
        <w:rPr>
          <w:rFonts w:ascii="Bookman Old Style" w:eastAsia="Bookman Old Style" w:hAnsi="Bookman Old Style" w:cs="Bookman Old Style"/>
          <w:b/>
          <w:bCs/>
          <w:sz w:val="24"/>
          <w:szCs w:val="24"/>
          <w:highlight w:val="yellow"/>
        </w:rPr>
        <w:t>……….</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b/>
          <w:bCs/>
        </w:rPr>
        <w:t>“EJECUCIÓN DE OBRA: EXTENSIÓN DE RED DE AGUA POTABLE EN EL SECTOR DEL BARRIO LAS PIEDRITAS: CALLES LOS ARAUCANOS, RUCA CHOROY, LAS RETAMAS Y LAS FUCSIAS”</w:t>
      </w: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 xml:space="preserve">. . . . . . abajo firmantes . . . . . . . . . . . . . . . . . . . . . . . . . . . . . . . . . . . . </w:t>
      </w:r>
      <w:proofErr w:type="gramStart"/>
      <w:r>
        <w:rPr>
          <w:rFonts w:ascii="Bookman Old Style" w:eastAsia="Bookman Old Style" w:hAnsi="Bookman Old Style" w:cs="Bookman Old Style"/>
        </w:rPr>
        <w:t>. . . .</w:t>
      </w:r>
      <w:proofErr w:type="gramEnd"/>
      <w:r>
        <w:rPr>
          <w:rFonts w:ascii="Bookman Old Style" w:eastAsia="Bookman Old Style" w:hAnsi="Bookman Old Style" w:cs="Bookman Old Style"/>
        </w:rPr>
        <w:t xml:space="preserve"> con domicilio legal constituido en la calle . . . . . . . . . . . . . . . . . . . . . . . . . . . . . .  de la Ciudad de ………………… ,  Provincia de ………</w:t>
      </w:r>
      <w:r>
        <w:rPr>
          <w:rFonts w:ascii="Bookman Old Style" w:eastAsia="Bookman Old Style" w:hAnsi="Bookman Old Style" w:cs="Bookman Old Style"/>
        </w:rPr>
        <w:t>………, República Argentina, quien/es se presenta/n  en forma mancomunada y solidaria, después de estudiar cuidadosamente los documentos de la licitación y luego de recoger en el sitio en que se ejecutarán las obras, las informaciones relativas a las condicio</w:t>
      </w:r>
      <w:r>
        <w:rPr>
          <w:rFonts w:ascii="Bookman Old Style" w:eastAsia="Bookman Old Style" w:hAnsi="Bookman Old Style" w:cs="Bookman Old Style"/>
        </w:rPr>
        <w:t>nes locales que pueden influir sobre la determinación de los precios : no quedando duda alguna de la interpretación de los documentos de la licitación y demás condiciones, proponen ejecutar las obras y trabajos que en ellos se especifican, proveer todos lo</w:t>
      </w:r>
      <w:r>
        <w:rPr>
          <w:rFonts w:ascii="Bookman Old Style" w:eastAsia="Bookman Old Style" w:hAnsi="Bookman Old Style" w:cs="Bookman Old Style"/>
        </w:rPr>
        <w:t>s materiales necesarios a incorporar en obra, y los elementos de labor que se requieran para efectuar los trabajos, de estricto acuerdo con el verdadero objeto y significado de la documentación y con la finalidad que deberán cumplir las obras una vez const</w:t>
      </w:r>
      <w:r>
        <w:rPr>
          <w:rFonts w:ascii="Bookman Old Style" w:eastAsia="Bookman Old Style" w:hAnsi="Bookman Old Style" w:cs="Bookman Old Style"/>
        </w:rPr>
        <w:t>ruidas por la suma de Pesos . . . . . . . . . . . . . . . . . . . . . . . . . . . . . . . . . . . . . . . . . . . . . . .  . . . . . . . . . . . . . . . . . . . . . . . . . . . . . . . . . . . . . . . . . . . . . . . . . . . . . . . ( $ . . . . . . .. . ..</w:t>
      </w:r>
      <w:r>
        <w:rPr>
          <w:rFonts w:ascii="Bookman Old Style" w:eastAsia="Bookman Old Style" w:hAnsi="Bookman Old Style" w:cs="Bookman Old Style"/>
        </w:rPr>
        <w:t xml:space="preserve"> . . . . . . . . . . . . .).-</w:t>
      </w: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El precio precedentemente ofertado incluye el impuesto al valor agregado, y demás impuestos y/o tasas y/o contribuciones nacionales, provinciales y municipales vigentes a la fecha de apertura de licitación de los trabajos objeto de la presente propuesta.</w:t>
      </w: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A</w:t>
      </w:r>
      <w:r>
        <w:rPr>
          <w:rFonts w:ascii="Bookman Old Style" w:eastAsia="Bookman Old Style" w:hAnsi="Bookman Old Style" w:cs="Bookman Old Style"/>
        </w:rPr>
        <w:t xml:space="preserve">compaña constancia de la garantía de oferta, consistente en depósito en efectivo, fianza bancaria o póliza de seguro </w:t>
      </w:r>
      <w:proofErr w:type="gramStart"/>
      <w:r>
        <w:rPr>
          <w:rFonts w:ascii="Bookman Old Style" w:eastAsia="Bookman Old Style" w:hAnsi="Bookman Old Style" w:cs="Bookman Old Style"/>
        </w:rPr>
        <w:t>( indicando</w:t>
      </w:r>
      <w:proofErr w:type="gramEnd"/>
      <w:r>
        <w:rPr>
          <w:rFonts w:ascii="Bookman Old Style" w:eastAsia="Bookman Old Style" w:hAnsi="Bookman Old Style" w:cs="Bookman Old Style"/>
        </w:rPr>
        <w:t xml:space="preserve"> Banco o Compañía) . . . . . . . . . . . . . . . . . . . por la suma de Pesos . . . . . . . . . . . . . . . . . . . . . . . . . </w:t>
      </w:r>
      <w:r>
        <w:rPr>
          <w:rFonts w:ascii="Bookman Old Style" w:eastAsia="Bookman Old Style" w:hAnsi="Bookman Old Style" w:cs="Bookman Old Style"/>
        </w:rPr>
        <w:t xml:space="preserve">. . . . . . . . . . . . . . . . . . . . . . . . . . . . . . . . . . . . . . . . . . . . . . . . . . . . . . . . . . . . . . . . . . . . . . . </w:t>
      </w:r>
      <w:proofErr w:type="gramStart"/>
      <w:r>
        <w:rPr>
          <w:rFonts w:ascii="Bookman Old Style" w:eastAsia="Bookman Old Style" w:hAnsi="Bookman Old Style" w:cs="Bookman Old Style"/>
        </w:rPr>
        <w:t>. . . .</w:t>
      </w:r>
      <w:proofErr w:type="gramEnd"/>
      <w:r>
        <w:rPr>
          <w:rFonts w:ascii="Bookman Old Style" w:eastAsia="Bookman Old Style" w:hAnsi="Bookman Old Style" w:cs="Bookman Old Style"/>
        </w:rPr>
        <w:t xml:space="preserve">  ($ . . . . . . . . . . . . . . . . . . . . . . .).-</w:t>
      </w:r>
    </w:p>
    <w:p w:rsidR="009E3D00" w:rsidRDefault="00D800F2">
      <w:pPr>
        <w:spacing w:after="0"/>
        <w:jc w:val="both"/>
        <w:rPr>
          <w:rFonts w:ascii="Bookman Old Style" w:eastAsia="Bookman Old Style" w:hAnsi="Bookman Old Style" w:cs="Bookman Old Style"/>
        </w:rPr>
      </w:pPr>
      <w:r>
        <w:rPr>
          <w:rFonts w:ascii="Bookman Old Style" w:eastAsia="Bookman Old Style" w:hAnsi="Bookman Old Style" w:cs="Bookman Old Style"/>
        </w:rPr>
        <w:t>El plazo de mantenimiento de la presente oferta es po</w:t>
      </w:r>
      <w:r>
        <w:rPr>
          <w:rFonts w:ascii="Bookman Old Style" w:eastAsia="Bookman Old Style" w:hAnsi="Bookman Old Style" w:cs="Bookman Old Style"/>
        </w:rPr>
        <w:t xml:space="preserve">r . . . . . . . . . . . . . . . . . . . . . . . . . . . . . . . . . . . . . . . . . . . . . . . . </w:t>
      </w:r>
      <w:proofErr w:type="gramStart"/>
      <w:r>
        <w:rPr>
          <w:rFonts w:ascii="Bookman Old Style" w:eastAsia="Bookman Old Style" w:hAnsi="Bookman Old Style" w:cs="Bookman Old Style"/>
        </w:rPr>
        <w:t>. . . .</w:t>
      </w:r>
      <w:proofErr w:type="gramEnd"/>
      <w:r>
        <w:rPr>
          <w:rFonts w:ascii="Bookman Old Style" w:eastAsia="Bookman Old Style" w:hAnsi="Bookman Old Style" w:cs="Bookman Old Style"/>
        </w:rPr>
        <w:t xml:space="preserve"> (. . . .  .  .  .  </w:t>
      </w:r>
      <w:proofErr w:type="gramStart"/>
      <w:r>
        <w:rPr>
          <w:rFonts w:ascii="Bookman Old Style" w:eastAsia="Bookman Old Style" w:hAnsi="Bookman Old Style" w:cs="Bookman Old Style"/>
        </w:rPr>
        <w:t>. . . .</w:t>
      </w:r>
      <w:proofErr w:type="gramEnd"/>
      <w:r>
        <w:rPr>
          <w:rFonts w:ascii="Bookman Old Style" w:eastAsia="Bookman Old Style" w:hAnsi="Bookman Old Style" w:cs="Bookman Old Style"/>
        </w:rPr>
        <w:t xml:space="preserve"> .) días.</w:t>
      </w:r>
    </w:p>
    <w:p w:rsidR="009E3D00" w:rsidRDefault="009E3D00">
      <w:pPr>
        <w:spacing w:after="0"/>
        <w:jc w:val="both"/>
        <w:rPr>
          <w:rFonts w:ascii="Bookman Old Style" w:eastAsia="Bookman Old Style" w:hAnsi="Bookman Old Style" w:cs="Bookman Old Style"/>
          <w:sz w:val="24"/>
          <w:szCs w:val="24"/>
        </w:rPr>
      </w:pP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Lugar y Fecha</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t>
      </w:r>
    </w:p>
    <w:p w:rsidR="009E3D00" w:rsidRDefault="00D800F2">
      <w:pPr>
        <w:spacing w:after="0"/>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Firma del Proponente                                                  Firma del Representante Téc</w:t>
      </w:r>
      <w:r>
        <w:rPr>
          <w:rFonts w:ascii="Bookman Old Style" w:eastAsia="Bookman Old Style" w:hAnsi="Bookman Old Style" w:cs="Bookman Old Style"/>
          <w:sz w:val="24"/>
          <w:szCs w:val="24"/>
        </w:rPr>
        <w:t>nico</w:t>
      </w:r>
    </w:p>
    <w:sectPr w:rsidR="009E3D00">
      <w:headerReference w:type="default" r:id="rId12"/>
      <w:footerReference w:type="default" r:id="rId13"/>
      <w:pgSz w:w="12240" w:h="20160"/>
      <w:pgMar w:top="1417" w:right="900"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D800F2">
      <w:pPr>
        <w:spacing w:after="0" w:line="240" w:lineRule="auto"/>
      </w:pPr>
      <w:r>
        <w:separator/>
      </w:r>
    </w:p>
  </w:endnote>
  <w:endnote w:type="continuationSeparator" w:id="0">
    <w:p w:rsidR="00000000" w:rsidRDefault="00D800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embedRegular r:id="rId1" w:fontKey="{EC8A9E84-5546-4033-93BB-C7B707B37C56}"/>
    <w:embedBold r:id="rId2" w:fontKey="{85E9EC37-9473-4C0A-9E5D-4B51C1B294D2}"/>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3" w:fontKey="{99DAB6F1-B470-424E-9DB9-814433A64366}"/>
  </w:font>
  <w:font w:name="Segoe UI">
    <w:panose1 w:val="020B0502040204020203"/>
    <w:charset w:val="00"/>
    <w:family w:val="swiss"/>
    <w:pitch w:val="variable"/>
    <w:sig w:usb0="E4002EFF" w:usb1="C000E47F" w:usb2="00000009" w:usb3="00000000" w:csb0="000001FF" w:csb1="00000000"/>
    <w:embedRegular r:id="rId4" w:fontKey="{8FB8A77E-A524-434A-A953-C58B490AB3B5}"/>
  </w:font>
  <w:font w:name="Bookman Old Style">
    <w:panose1 w:val="02050604050505020204"/>
    <w:charset w:val="00"/>
    <w:family w:val="roman"/>
    <w:pitch w:val="variable"/>
    <w:sig w:usb0="00000287" w:usb1="00000000" w:usb2="00000000" w:usb3="00000000" w:csb0="0000009F" w:csb1="00000000"/>
    <w:embedRegular r:id="rId5" w:fontKey="{51CC7064-6A58-47A0-94B7-14AFD569419A}"/>
    <w:embedBold r:id="rId6" w:fontKey="{EC1D5A5C-163C-43FC-9CBC-AB352025EAF7}"/>
    <w:embedItalic r:id="rId7" w:fontKey="{F0EE7494-FFE5-4C31-B7D2-DA9CCDB7FEE1}"/>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8" w:fontKey="{202343CB-9D8C-4474-8FFB-CC3C109F18F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3D00" w:rsidRDefault="00D800F2" w:rsidP="00B95CEC">
    <w:pPr>
      <w:pBdr>
        <w:top w:val="none" w:sz="0" w:space="0" w:color="000000"/>
        <w:left w:val="none" w:sz="0" w:space="0" w:color="000000"/>
        <w:bottom w:val="none" w:sz="0" w:space="0" w:color="000000"/>
        <w:right w:val="none" w:sz="0" w:space="0" w:color="000000"/>
        <w:between w:val="none" w:sz="0" w:space="0" w:color="000000"/>
      </w:pBdr>
      <w:tabs>
        <w:tab w:val="center" w:pos="4419"/>
        <w:tab w:val="right" w:pos="8838"/>
      </w:tabs>
      <w:spacing w:after="0" w:line="240" w:lineRule="auto"/>
      <w:jc w:val="right"/>
      <w:rPr>
        <w:color w:val="000000"/>
      </w:rPr>
    </w:pPr>
    <w:r>
      <w:rPr>
        <w:color w:val="000000"/>
      </w:rPr>
      <w:fldChar w:fldCharType="begin"/>
    </w:r>
    <w:r>
      <w:rPr>
        <w:color w:val="000000"/>
      </w:rPr>
      <w:instrText>PAGE</w:instrText>
    </w:r>
    <w:r w:rsidR="00B95CEC">
      <w:rPr>
        <w:color w:val="000000"/>
      </w:rPr>
      <w:fldChar w:fldCharType="separate"/>
    </w:r>
    <w:r w:rsidR="00B95CEC">
      <w:rPr>
        <w:noProof/>
        <w:color w:val="000000"/>
      </w:rPr>
      <w:t>1</w:t>
    </w:r>
    <w:r>
      <w:rPr>
        <w:color w:val="000000"/>
      </w:rPr>
      <w:fldChar w:fldCharType="end"/>
    </w:r>
  </w:p>
  <w:p w:rsidR="00B95CEC" w:rsidRDefault="00B95CEC" w:rsidP="00B95CEC">
    <w:pPr>
      <w:pBdr>
        <w:top w:val="none" w:sz="0" w:space="0" w:color="000000"/>
        <w:left w:val="none" w:sz="0" w:space="0" w:color="000000"/>
        <w:bottom w:val="none" w:sz="0" w:space="0" w:color="000000"/>
        <w:right w:val="none" w:sz="0" w:space="0" w:color="000000"/>
        <w:between w:val="none" w:sz="0" w:space="0" w:color="000000"/>
      </w:pBdr>
      <w:tabs>
        <w:tab w:val="center" w:pos="4419"/>
        <w:tab w:val="right" w:pos="8838"/>
      </w:tabs>
      <w:spacing w:after="0" w:line="240" w:lineRule="auto"/>
      <w:jc w:val="right"/>
      <w:rPr>
        <w:color w:val="000000"/>
      </w:rPr>
    </w:pPr>
  </w:p>
  <w:p w:rsidR="009E3D00" w:rsidRPr="00B95CEC" w:rsidRDefault="00D800F2" w:rsidP="00B95CEC">
    <w:pPr>
      <w:pBdr>
        <w:top w:val="single" w:sz="4" w:space="1" w:color="auto"/>
      </w:pBdr>
      <w:jc w:val="center"/>
      <w:rPr>
        <w:rFonts w:ascii="Bookman Old Style" w:hAnsi="Bookman Old Style"/>
      </w:rPr>
    </w:pPr>
    <w:r w:rsidRPr="00B95CEC">
      <w:rPr>
        <w:rFonts w:ascii="Bookman Old Style" w:hAnsi="Bookman Old Style"/>
        <w:sz w:val="20"/>
        <w:szCs w:val="20"/>
      </w:rPr>
      <w:t>“A 50 años de la Dictadura Cívico-Militar: Memoria, Verdad y Justica”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D800F2">
      <w:pPr>
        <w:spacing w:after="0" w:line="240" w:lineRule="auto"/>
      </w:pPr>
      <w:r>
        <w:separator/>
      </w:r>
    </w:p>
  </w:footnote>
  <w:footnote w:type="continuationSeparator" w:id="0">
    <w:p w:rsidR="00000000" w:rsidRDefault="00D800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3D00" w:rsidRDefault="00D800F2">
    <w:pPr>
      <w:pBdr>
        <w:top w:val="none" w:sz="0" w:space="0" w:color="000000"/>
        <w:left w:val="none" w:sz="0" w:space="0" w:color="000000"/>
        <w:bottom w:val="none" w:sz="0" w:space="0" w:color="000000"/>
        <w:right w:val="none" w:sz="0" w:space="0" w:color="000000"/>
        <w:between w:val="none" w:sz="0" w:space="0" w:color="000000"/>
      </w:pBdr>
      <w:tabs>
        <w:tab w:val="center" w:pos="4419"/>
        <w:tab w:val="right" w:pos="8838"/>
      </w:tabs>
      <w:spacing w:after="0" w:line="240" w:lineRule="auto"/>
      <w:jc w:val="center"/>
      <w:rPr>
        <w:rFonts w:ascii="Arial" w:eastAsia="Arial" w:hAnsi="Arial" w:cs="Arial"/>
        <w:color w:val="000000"/>
        <w:sz w:val="16"/>
        <w:szCs w:val="16"/>
      </w:rPr>
    </w:pPr>
    <w:r>
      <w:rPr>
        <w:rFonts w:ascii="Arial" w:eastAsia="Arial" w:hAnsi="Arial" w:cs="Arial"/>
        <w:noProof/>
        <w:color w:val="000000"/>
        <w:sz w:val="16"/>
        <w:szCs w:val="16"/>
      </w:rPr>
      <w:drawing>
        <wp:inline distT="0" distB="0" distL="0" distR="0">
          <wp:extent cx="1143000" cy="866775"/>
          <wp:effectExtent l="0" t="0" r="0" b="0"/>
          <wp:docPr id="9" name="image2.jpg" descr="logo mvla 2024 30mm x 40mm"/>
          <wp:cNvGraphicFramePr/>
          <a:graphic xmlns:a="http://schemas.openxmlformats.org/drawingml/2006/main">
            <a:graphicData uri="http://schemas.openxmlformats.org/drawingml/2006/picture">
              <pic:pic xmlns:pic="http://schemas.openxmlformats.org/drawingml/2006/picture">
                <pic:nvPicPr>
                  <pic:cNvPr id="0" name="image2.jpg" descr="logo mvla 2024 30mm x 40mm"/>
                  <pic:cNvPicPr preferRelativeResize="0"/>
                </pic:nvPicPr>
                <pic:blipFill>
                  <a:blip r:embed="rId1"/>
                  <a:srcRect/>
                  <a:stretch>
                    <a:fillRect/>
                  </a:stretch>
                </pic:blipFill>
                <pic:spPr>
                  <a:xfrm>
                    <a:off x="0" y="0"/>
                    <a:ext cx="1143000" cy="866775"/>
                  </a:xfrm>
                  <a:prstGeom prst="rect">
                    <a:avLst/>
                  </a:prstGeom>
                  <a:ln/>
                </pic:spPr>
              </pic:pic>
            </a:graphicData>
          </a:graphic>
        </wp:inline>
      </w:drawing>
    </w:r>
  </w:p>
  <w:p w:rsidR="009E3D00" w:rsidRDefault="00D800F2">
    <w:pPr>
      <w:pBdr>
        <w:top w:val="none" w:sz="0" w:space="0" w:color="000000"/>
        <w:left w:val="none" w:sz="0" w:space="0" w:color="000000"/>
        <w:bottom w:val="single" w:sz="4" w:space="1" w:color="000000"/>
        <w:right w:val="none" w:sz="0" w:space="0" w:color="000000"/>
        <w:between w:val="none" w:sz="0" w:space="0" w:color="000000"/>
      </w:pBdr>
      <w:tabs>
        <w:tab w:val="center" w:pos="4419"/>
        <w:tab w:val="right" w:pos="8838"/>
      </w:tabs>
      <w:spacing w:after="0" w:line="240" w:lineRule="auto"/>
      <w:jc w:val="center"/>
      <w:rPr>
        <w:b/>
        <w:bCs/>
        <w:color w:val="000000"/>
        <w:sz w:val="20"/>
        <w:szCs w:val="20"/>
      </w:rPr>
    </w:pPr>
    <w:r>
      <w:rPr>
        <w:b/>
        <w:bCs/>
        <w:color w:val="000000"/>
        <w:sz w:val="20"/>
        <w:szCs w:val="20"/>
      </w:rPr>
      <w:t>Secretaría de Servicios Públicos</w:t>
    </w:r>
  </w:p>
  <w:p w:rsidR="00B95CEC" w:rsidRPr="00B95CEC" w:rsidRDefault="00B95CEC" w:rsidP="00B95CEC">
    <w:pPr>
      <w:pBdr>
        <w:top w:val="none" w:sz="0" w:space="0" w:color="000000"/>
        <w:left w:val="none" w:sz="0" w:space="0" w:color="000000"/>
        <w:bottom w:val="single" w:sz="4" w:space="1" w:color="000000"/>
        <w:right w:val="none" w:sz="0" w:space="0" w:color="000000"/>
        <w:between w:val="none" w:sz="0" w:space="0" w:color="000000"/>
      </w:pBdr>
      <w:tabs>
        <w:tab w:val="center" w:pos="4419"/>
        <w:tab w:val="right" w:pos="8838"/>
      </w:tabs>
      <w:spacing w:after="0" w:line="240" w:lineRule="auto"/>
      <w:jc w:val="right"/>
      <w:rPr>
        <w:rFonts w:ascii="Bookman Old Style" w:eastAsia="Arial" w:hAnsi="Bookman Old Style" w:cs="Arial"/>
        <w:color w:val="000000"/>
        <w:sz w:val="18"/>
        <w:szCs w:val="18"/>
      </w:rPr>
    </w:pPr>
    <w:r w:rsidRPr="00B95CEC">
      <w:rPr>
        <w:rFonts w:ascii="Bookman Old Style" w:hAnsi="Bookman Old Style"/>
        <w:color w:val="000000"/>
        <w:sz w:val="18"/>
        <w:szCs w:val="18"/>
      </w:rPr>
      <w:t>“20</w:t>
    </w:r>
    <w:r w:rsidRPr="00B95CEC">
      <w:rPr>
        <w:rFonts w:ascii="Bookman Old Style" w:hAnsi="Bookman Old Style"/>
        <w:color w:val="000000"/>
        <w:sz w:val="18"/>
        <w:szCs w:val="18"/>
      </w:rPr>
      <w:t>26-20</w:t>
    </w:r>
    <w:r w:rsidRPr="00B95CEC">
      <w:rPr>
        <w:rFonts w:ascii="Bookman Old Style" w:hAnsi="Bookman Old Style"/>
        <w:color w:val="000000"/>
        <w:sz w:val="18"/>
        <w:szCs w:val="18"/>
      </w:rPr>
      <w:t xml:space="preserve"> Aniversario de la Reforma de la Constitución de la </w:t>
    </w:r>
    <w:r w:rsidRPr="00B95CEC">
      <w:rPr>
        <w:rFonts w:ascii="Bookman Old Style" w:hAnsi="Bookman Old Style"/>
        <w:color w:val="000000"/>
        <w:sz w:val="18"/>
        <w:szCs w:val="18"/>
      </w:rPr>
      <w:t>Provincia</w:t>
    </w:r>
    <w:r w:rsidRPr="00B95CEC">
      <w:rPr>
        <w:rFonts w:ascii="Bookman Old Style" w:hAnsi="Bookman Old Style"/>
        <w:color w:val="000000"/>
        <w:sz w:val="18"/>
        <w:szCs w:val="18"/>
      </w:rPr>
      <w:t xml:space="preserve"> de Neuquén”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D00"/>
    <w:rsid w:val="009E3D00"/>
    <w:rsid w:val="00B95CEC"/>
    <w:rsid w:val="00D800F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4D5AA"/>
  <w15:docId w15:val="{6F31A095-851C-4A49-A98B-BAB94E042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s" w:eastAsia="es-AR"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unhideWhenUsed/>
    <w:qFormat/>
    <w:pPr>
      <w:keepNext/>
      <w:keepLines/>
      <w:spacing w:before="360" w:after="80"/>
      <w:outlineLvl w:val="1"/>
    </w:pPr>
    <w:rPr>
      <w:b/>
      <w:bCs/>
      <w:sz w:val="36"/>
      <w:szCs w:val="36"/>
    </w:rPr>
  </w:style>
  <w:style w:type="paragraph" w:styleId="Ttulo3">
    <w:name w:val="heading 3"/>
    <w:basedOn w:val="Normal"/>
    <w:next w:val="Normal"/>
    <w:uiPriority w:val="9"/>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Encabezado">
    <w:name w:val="header"/>
    <w:basedOn w:val="Normal"/>
    <w:link w:val="EncabezadoCar"/>
    <w:uiPriority w:val="99"/>
    <w:unhideWhenUsed/>
    <w:rsid w:val="00B95CE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95CEC"/>
  </w:style>
  <w:style w:type="paragraph" w:styleId="Piedepgina">
    <w:name w:val="footer"/>
    <w:basedOn w:val="Normal"/>
    <w:link w:val="PiedepginaCar"/>
    <w:uiPriority w:val="99"/>
    <w:unhideWhenUsed/>
    <w:rsid w:val="00B95CE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95CEC"/>
  </w:style>
  <w:style w:type="paragraph" w:styleId="Textodeglobo">
    <w:name w:val="Balloon Text"/>
    <w:basedOn w:val="Normal"/>
    <w:link w:val="TextodegloboCar"/>
    <w:uiPriority w:val="99"/>
    <w:semiHidden/>
    <w:unhideWhenUsed/>
    <w:rsid w:val="00B95CE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95CE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agua@villalaangostura.gov.ar"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secretariaop@villalaangostura.gov.ar"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iShX9lQw+thvn237u65ygKqJ3w==">CgMxLjAyDmgudHJsMGNyaXp5aTE5Mg5oLjk2ZXZ2aDdoc2JsZDIOaC56aGVjeGdvdHlzNmYyDWguaWVnODB1NmZ1ejMyDmgua285N2cwZWxsMXltMg5oLnEwbXZjOHgyOGNvZTIOaC5ibDUxMXpoMncyNGoyDmgudGV5bXUzMWgwbjh4Mg5oLjlkcnd5OGQ1Z2FzbTINaC5kdXFpa3V4czRyMzIOaC51aTdvZnA4OWphd2wyDmgueGJvOWtvZndoM25tMg5oLmk0ejgyaGExOXpjbTIOaC5oOHN0MHE1dGJydmUyDWgucngyazN1YXltdGYyDmguaDc5N3I3ZGp4MmJlMg5oLmZoZjgwdTJmbW53NzgAciExY1J6WC1BbzF2Snh5WWVHTmpQN2RJdV9HczljVlNPTV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9969</Words>
  <Characters>54830</Characters>
  <Application>Microsoft Office Word</Application>
  <DocSecurity>0</DocSecurity>
  <Lines>456</Lines>
  <Paragraphs>129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mpnhcd5</dc:creator>
  <cp:lastModifiedBy>mpnhcd5</cp:lastModifiedBy>
  <cp:revision>2</cp:revision>
  <cp:lastPrinted>2026-06-22T12:37:00Z</cp:lastPrinted>
  <dcterms:created xsi:type="dcterms:W3CDTF">2026-06-22T12:38:00Z</dcterms:created>
  <dcterms:modified xsi:type="dcterms:W3CDTF">2026-06-22T12:38:00Z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3082-12.2.0.23155</vt:lpwstr>
  </property>
  <property fmtid="{D5CDD505-2E9C-101B-9397-08002B2CF9AE}" pid="3" name="ICV">
    <vt:lpwstr>2B5A1F5188C2436FB60A21E6F4353ACF_12</vt:lpwstr>
  </property>
</Properties>
</file>