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38ABE" w14:textId="1E50969F" w:rsidR="008232B4" w:rsidRDefault="0090767E">
      <w:pPr>
        <w:spacing w:line="276" w:lineRule="auto"/>
        <w:jc w:val="right"/>
        <w:rPr>
          <w:rFonts w:ascii="Arial" w:eastAsia="Arial" w:hAnsi="Arial" w:cs="Arial"/>
        </w:rPr>
      </w:pPr>
      <w:r>
        <w:rPr>
          <w:rFonts w:ascii="Arial" w:eastAsia="Arial" w:hAnsi="Arial" w:cs="Arial"/>
          <w:b/>
          <w:bCs/>
        </w:rPr>
        <w:t xml:space="preserve">                                                                  ORDENANZA N° </w:t>
      </w:r>
      <w:r w:rsidR="00B93EA1">
        <w:rPr>
          <w:rFonts w:ascii="Arial" w:eastAsia="Arial" w:hAnsi="Arial" w:cs="Arial"/>
          <w:b/>
          <w:bCs/>
        </w:rPr>
        <w:t>4381</w:t>
      </w:r>
      <w:r>
        <w:rPr>
          <w:rFonts w:ascii="Arial" w:eastAsia="Arial" w:hAnsi="Arial" w:cs="Arial"/>
          <w:b/>
          <w:bCs/>
        </w:rPr>
        <w:t>/2026</w:t>
      </w:r>
    </w:p>
    <w:p w14:paraId="1F8E9828" w14:textId="77777777" w:rsidR="008232B4" w:rsidRDefault="008232B4">
      <w:pPr>
        <w:spacing w:line="276" w:lineRule="auto"/>
        <w:jc w:val="right"/>
        <w:rPr>
          <w:rFonts w:ascii="Arial" w:eastAsia="Arial" w:hAnsi="Arial" w:cs="Arial"/>
        </w:rPr>
      </w:pPr>
    </w:p>
    <w:p w14:paraId="3C6FF70C" w14:textId="77777777" w:rsidR="008232B4" w:rsidRDefault="0090767E">
      <w:pPr>
        <w:pBdr>
          <w:top w:val="single" w:sz="24" w:space="1" w:color="000000"/>
          <w:left w:val="single" w:sz="24" w:space="4" w:color="000000"/>
          <w:bottom w:val="single" w:sz="24" w:space="1" w:color="000000"/>
          <w:right w:val="single" w:sz="24" w:space="4" w:color="000000"/>
        </w:pBdr>
        <w:spacing w:after="160" w:line="276" w:lineRule="auto"/>
        <w:jc w:val="center"/>
        <w:rPr>
          <w:rFonts w:ascii="Arial" w:eastAsia="Arial" w:hAnsi="Arial" w:cs="Arial"/>
        </w:rPr>
      </w:pPr>
      <w:bookmarkStart w:id="0" w:name="_heading=h.ne4f7umye5s2" w:colFirst="0" w:colLast="0"/>
      <w:bookmarkEnd w:id="0"/>
      <w:r>
        <w:rPr>
          <w:rFonts w:ascii="Arial" w:eastAsia="Arial" w:hAnsi="Arial" w:cs="Arial"/>
          <w:b/>
          <w:bCs/>
        </w:rPr>
        <w:t>TÍTULO: “CONTROL LEGISLATIVO SOBRE LA INTENCIÓN DE DESDOBLAMIENTO SEGÚN EL ART. 8° DE LA ORDENANZA 4274/2025”. -</w:t>
      </w:r>
    </w:p>
    <w:p w14:paraId="2E6549E6" w14:textId="77777777" w:rsidR="008232B4" w:rsidRDefault="008232B4">
      <w:pPr>
        <w:spacing w:line="276" w:lineRule="auto"/>
        <w:jc w:val="both"/>
        <w:rPr>
          <w:rFonts w:ascii="Arial" w:eastAsia="Arial" w:hAnsi="Arial" w:cs="Arial"/>
        </w:rPr>
      </w:pPr>
    </w:p>
    <w:p w14:paraId="28B2E0EC" w14:textId="688E3F1C" w:rsidR="008232B4" w:rsidRDefault="0090767E">
      <w:pPr>
        <w:spacing w:line="276" w:lineRule="auto"/>
        <w:jc w:val="both"/>
        <w:rPr>
          <w:rFonts w:ascii="Arial" w:eastAsia="Arial" w:hAnsi="Arial" w:cs="Arial"/>
        </w:rPr>
      </w:pPr>
      <w:r>
        <w:rPr>
          <w:rFonts w:ascii="Arial" w:eastAsia="Arial" w:hAnsi="Arial" w:cs="Arial"/>
          <w:b/>
          <w:bCs/>
        </w:rPr>
        <w:t>VISTOS</w:t>
      </w:r>
      <w:r>
        <w:rPr>
          <w:rFonts w:ascii="Arial" w:eastAsia="Arial" w:hAnsi="Arial" w:cs="Arial"/>
        </w:rPr>
        <w:t>:</w:t>
      </w:r>
    </w:p>
    <w:p w14:paraId="1741605B" w14:textId="77777777" w:rsidR="002C37F5" w:rsidRDefault="002C37F5">
      <w:pPr>
        <w:spacing w:line="276" w:lineRule="auto"/>
        <w:jc w:val="both"/>
        <w:rPr>
          <w:rFonts w:ascii="Arial" w:eastAsia="Arial" w:hAnsi="Arial" w:cs="Arial"/>
        </w:rPr>
      </w:pPr>
    </w:p>
    <w:p w14:paraId="45B44A51" w14:textId="1F2AAF35" w:rsidR="008232B4" w:rsidRDefault="0090767E" w:rsidP="004B710C">
      <w:pPr>
        <w:ind w:firstLine="708"/>
        <w:jc w:val="both"/>
        <w:rPr>
          <w:rFonts w:ascii="Arial" w:eastAsia="Arial" w:hAnsi="Arial" w:cs="Arial"/>
        </w:rPr>
      </w:pPr>
      <w:r>
        <w:rPr>
          <w:rFonts w:ascii="Arial" w:eastAsia="Arial" w:hAnsi="Arial" w:cs="Arial"/>
        </w:rPr>
        <w:t>El Expediente 185 – I – 2026, la Carta Orgánica Municipal, las Ordenanzas 1609/2005, 4274/2025, 4304/2025, y;</w:t>
      </w:r>
    </w:p>
    <w:p w14:paraId="3093F140" w14:textId="77777777" w:rsidR="008232B4" w:rsidRDefault="008232B4">
      <w:pPr>
        <w:spacing w:line="276" w:lineRule="auto"/>
        <w:jc w:val="both"/>
        <w:rPr>
          <w:rFonts w:ascii="Arial" w:eastAsia="Arial" w:hAnsi="Arial" w:cs="Arial"/>
        </w:rPr>
      </w:pPr>
    </w:p>
    <w:p w14:paraId="369AE656" w14:textId="77777777" w:rsidR="008232B4" w:rsidRDefault="0090767E">
      <w:pPr>
        <w:spacing w:line="276" w:lineRule="auto"/>
        <w:jc w:val="both"/>
        <w:rPr>
          <w:rFonts w:ascii="Arial" w:eastAsia="Arial" w:hAnsi="Arial" w:cs="Arial"/>
        </w:rPr>
      </w:pPr>
      <w:r>
        <w:rPr>
          <w:rFonts w:ascii="Arial" w:eastAsia="Arial" w:hAnsi="Arial" w:cs="Arial"/>
          <w:b/>
          <w:bCs/>
        </w:rPr>
        <w:t>CONSIDERANDO:</w:t>
      </w:r>
    </w:p>
    <w:p w14:paraId="6F835305" w14:textId="77777777" w:rsidR="008232B4" w:rsidRDefault="0090767E">
      <w:pPr>
        <w:spacing w:line="276" w:lineRule="auto"/>
        <w:jc w:val="both"/>
        <w:rPr>
          <w:rFonts w:ascii="Arial" w:eastAsia="Arial" w:hAnsi="Arial" w:cs="Arial"/>
        </w:rPr>
      </w:pPr>
      <w:r>
        <w:rPr>
          <w:rFonts w:ascii="Arial" w:eastAsia="Arial" w:hAnsi="Arial" w:cs="Arial"/>
          <w:b/>
          <w:bCs/>
        </w:rPr>
        <w:t xml:space="preserve">                             </w:t>
      </w:r>
    </w:p>
    <w:p w14:paraId="1C14E898" w14:textId="77777777" w:rsidR="008232B4" w:rsidRDefault="0090767E">
      <w:pPr>
        <w:ind w:firstLine="708"/>
        <w:jc w:val="both"/>
        <w:rPr>
          <w:rFonts w:ascii="Arial" w:eastAsia="Arial" w:hAnsi="Arial" w:cs="Arial"/>
        </w:rPr>
      </w:pPr>
      <w:r>
        <w:rPr>
          <w:rFonts w:ascii="Arial" w:eastAsia="Arial" w:hAnsi="Arial" w:cs="Arial"/>
        </w:rPr>
        <w:t xml:space="preserve">Que, el ARTÍCULO 8º de la ordenanza 4274/2025 enuncia: </w:t>
      </w:r>
      <w:r>
        <w:rPr>
          <w:rFonts w:ascii="Arial" w:eastAsia="Arial" w:hAnsi="Arial" w:cs="Arial"/>
          <w:i/>
          <w:iCs/>
        </w:rPr>
        <w:t>“OBLIGACIÓN DE REPORTE Y CONTROL LEGISLATIVO. Todo procedimiento de contratación realizado por partes, etapas o segmentos deberá contar, previa adjudicación, con dictamen vinculante de al menos los dos tercios de los integrantes del Concejo Deliberante, que acredite la inexistencia de intención de desdoblamiento. La omisión de esta instancia invalidará automáticamente el procedimiento en curso y deberá ser comunicado a la Auditoría Municipal y a la ciudadanía a través de una publicación oficial”</w:t>
      </w:r>
      <w:r>
        <w:rPr>
          <w:rFonts w:ascii="Arial" w:eastAsia="Arial" w:hAnsi="Arial" w:cs="Arial"/>
        </w:rPr>
        <w:t xml:space="preserve">; </w:t>
      </w:r>
    </w:p>
    <w:p w14:paraId="692BD9C5" w14:textId="77777777" w:rsidR="008232B4" w:rsidRDefault="008232B4">
      <w:pPr>
        <w:ind w:firstLine="708"/>
        <w:jc w:val="both"/>
        <w:rPr>
          <w:rFonts w:ascii="Arial" w:eastAsia="Arial" w:hAnsi="Arial" w:cs="Arial"/>
        </w:rPr>
      </w:pPr>
    </w:p>
    <w:p w14:paraId="524E5081" w14:textId="77777777" w:rsidR="008232B4" w:rsidRDefault="0090767E">
      <w:pPr>
        <w:ind w:firstLine="708"/>
        <w:jc w:val="both"/>
        <w:rPr>
          <w:rFonts w:ascii="Arial" w:eastAsia="Arial" w:hAnsi="Arial" w:cs="Arial"/>
        </w:rPr>
      </w:pPr>
      <w:r>
        <w:rPr>
          <w:rFonts w:ascii="Arial" w:eastAsia="Arial" w:hAnsi="Arial" w:cs="Arial"/>
        </w:rPr>
        <w:t>Que, el artículo 8° de la Ordenanza N.º 4274/25 establece expresamente que todo procedimiento de contratación realizado por partes, etapas o segmentos debe contar, previo a su adjudicación, con dictamen vinculante de al menos dos tercios de los integrantes del Concejo Deliberante;</w:t>
      </w:r>
    </w:p>
    <w:p w14:paraId="21733AF5" w14:textId="77777777" w:rsidR="008232B4" w:rsidRDefault="008232B4">
      <w:pPr>
        <w:ind w:firstLine="708"/>
        <w:jc w:val="both"/>
        <w:rPr>
          <w:rFonts w:ascii="Arial" w:eastAsia="Arial" w:hAnsi="Arial" w:cs="Arial"/>
        </w:rPr>
      </w:pPr>
    </w:p>
    <w:p w14:paraId="5CA99787" w14:textId="77777777" w:rsidR="008232B4" w:rsidRDefault="0090767E">
      <w:pPr>
        <w:ind w:firstLine="708"/>
        <w:jc w:val="both"/>
        <w:rPr>
          <w:rFonts w:ascii="Arial" w:eastAsia="Arial" w:hAnsi="Arial" w:cs="Arial"/>
        </w:rPr>
      </w:pPr>
      <w:r>
        <w:rPr>
          <w:rFonts w:ascii="Arial" w:eastAsia="Arial" w:hAnsi="Arial" w:cs="Arial"/>
        </w:rPr>
        <w:t>Que, el Departamento Ejecutivo Municipal omitió dar cumplimiento a dicha obligación, impidiendo la intervención previa de este Cuerpo y frustrando el control preventivo que la norma expresamente establece;</w:t>
      </w:r>
    </w:p>
    <w:p w14:paraId="7126FDAB" w14:textId="77777777" w:rsidR="008232B4" w:rsidRDefault="008232B4">
      <w:pPr>
        <w:ind w:firstLine="708"/>
        <w:jc w:val="both"/>
        <w:rPr>
          <w:rFonts w:ascii="Arial" w:eastAsia="Arial" w:hAnsi="Arial" w:cs="Arial"/>
        </w:rPr>
      </w:pPr>
    </w:p>
    <w:p w14:paraId="7FDE6AF9" w14:textId="77777777" w:rsidR="008232B4" w:rsidRDefault="0090767E">
      <w:pPr>
        <w:ind w:firstLine="708"/>
        <w:jc w:val="both"/>
        <w:rPr>
          <w:rFonts w:ascii="Arial" w:eastAsia="Arial" w:hAnsi="Arial" w:cs="Arial"/>
        </w:rPr>
      </w:pPr>
      <w:r>
        <w:rPr>
          <w:rFonts w:ascii="Arial" w:eastAsia="Arial" w:hAnsi="Arial" w:cs="Arial"/>
        </w:rPr>
        <w:t>Que, la falta de intervención oportuna del Concejo Deliberante no responde a una decisión de este Cuerpo sino a la inacción del Departamento Ejecutivo, que remitió las actuaciones una vez consumadas los procedimientos que debían ser sometidos previamente a control legislativo;</w:t>
      </w:r>
    </w:p>
    <w:p w14:paraId="12BADB5B" w14:textId="77777777" w:rsidR="008232B4" w:rsidRDefault="008232B4">
      <w:pPr>
        <w:ind w:firstLine="708"/>
        <w:jc w:val="both"/>
        <w:rPr>
          <w:rFonts w:ascii="Arial" w:eastAsia="Arial" w:hAnsi="Arial" w:cs="Arial"/>
        </w:rPr>
      </w:pPr>
    </w:p>
    <w:p w14:paraId="257DE024" w14:textId="77777777" w:rsidR="008232B4" w:rsidRDefault="0090767E">
      <w:pPr>
        <w:ind w:firstLine="708"/>
        <w:jc w:val="both"/>
        <w:rPr>
          <w:rFonts w:ascii="Arial" w:eastAsia="Arial" w:hAnsi="Arial" w:cs="Arial"/>
        </w:rPr>
      </w:pPr>
      <w:r>
        <w:rPr>
          <w:rFonts w:ascii="Arial" w:eastAsia="Arial" w:hAnsi="Arial" w:cs="Arial"/>
        </w:rPr>
        <w:t>Que, el incumplimiento del procedimiento legalmente establecido ha colocado a este Concejo Deliberante frente a hechos consumados, restringiendo sus facultades de control y obligándolo a expedirse en una instancia distinta a la prevista por la Ordenanza N.º 4274/25;</w:t>
      </w:r>
    </w:p>
    <w:p w14:paraId="690C93C0" w14:textId="77777777" w:rsidR="008232B4" w:rsidRDefault="008232B4">
      <w:pPr>
        <w:ind w:firstLine="708"/>
        <w:jc w:val="both"/>
        <w:rPr>
          <w:rFonts w:ascii="Arial" w:eastAsia="Arial" w:hAnsi="Arial" w:cs="Arial"/>
        </w:rPr>
      </w:pPr>
    </w:p>
    <w:p w14:paraId="228D2251" w14:textId="77777777" w:rsidR="008232B4" w:rsidRDefault="0090767E">
      <w:pPr>
        <w:ind w:firstLine="708"/>
        <w:jc w:val="both"/>
        <w:rPr>
          <w:rFonts w:ascii="Arial" w:eastAsia="Arial" w:hAnsi="Arial" w:cs="Arial"/>
        </w:rPr>
      </w:pPr>
      <w:r>
        <w:rPr>
          <w:rFonts w:ascii="Arial" w:eastAsia="Arial" w:hAnsi="Arial" w:cs="Arial"/>
        </w:rPr>
        <w:t>Que, el incumplimiento del Departamento Ejecutivo no puede constituirse en un mecanismo para eludir los controles institucionales previstos por la normativa vigente, ni trasladar a este Cuerpo las consecuencias derivadas de su propia omisión;</w:t>
      </w:r>
    </w:p>
    <w:p w14:paraId="1B6A30AE" w14:textId="77777777" w:rsidR="008232B4" w:rsidRDefault="008232B4">
      <w:pPr>
        <w:ind w:firstLine="708"/>
        <w:jc w:val="both"/>
        <w:rPr>
          <w:rFonts w:ascii="Arial" w:eastAsia="Arial" w:hAnsi="Arial" w:cs="Arial"/>
        </w:rPr>
      </w:pPr>
    </w:p>
    <w:p w14:paraId="53DA3FFA" w14:textId="77777777" w:rsidR="008232B4" w:rsidRDefault="0090767E">
      <w:pPr>
        <w:ind w:firstLine="708"/>
        <w:jc w:val="both"/>
        <w:rPr>
          <w:rFonts w:ascii="Arial" w:eastAsia="Arial" w:hAnsi="Arial" w:cs="Arial"/>
        </w:rPr>
      </w:pPr>
      <w:r>
        <w:rPr>
          <w:rFonts w:ascii="Arial" w:eastAsia="Arial" w:hAnsi="Arial" w:cs="Arial"/>
        </w:rPr>
        <w:t>Que, en consecuencia, la presente aprobación responde exclusivamente a la necesidad de resolver una situación administrativa ya consolidada por actos del Departamento Ejecutivo Municipal, dejando expresa constancia de que ello no implica convalidación del incumplimiento del artículo 8° de la Ordenanza N.º 4274/25 ni renuncia a las facultades de control que corresponden a este Concejo Deliberante.</w:t>
      </w:r>
    </w:p>
    <w:p w14:paraId="76D53F92" w14:textId="77777777" w:rsidR="008232B4" w:rsidRDefault="008232B4">
      <w:pPr>
        <w:ind w:firstLine="708"/>
        <w:jc w:val="both"/>
        <w:rPr>
          <w:rFonts w:ascii="Arial" w:eastAsia="Arial" w:hAnsi="Arial" w:cs="Arial"/>
        </w:rPr>
      </w:pPr>
    </w:p>
    <w:p w14:paraId="6DF4B780" w14:textId="1AC9C06E" w:rsidR="008232B4" w:rsidRDefault="0090767E">
      <w:pPr>
        <w:ind w:firstLine="708"/>
        <w:jc w:val="both"/>
        <w:rPr>
          <w:rFonts w:ascii="Arial" w:eastAsia="Arial" w:hAnsi="Arial" w:cs="Arial"/>
        </w:rPr>
      </w:pPr>
      <w:r>
        <w:rPr>
          <w:rFonts w:ascii="Arial" w:eastAsia="Arial" w:hAnsi="Arial" w:cs="Arial"/>
        </w:rPr>
        <w:t xml:space="preserve">Que, se ha presentado en el </w:t>
      </w:r>
      <w:r w:rsidR="00B93EA1">
        <w:rPr>
          <w:rFonts w:ascii="Arial" w:eastAsia="Arial" w:hAnsi="Arial" w:cs="Arial"/>
        </w:rPr>
        <w:t>E</w:t>
      </w:r>
      <w:r>
        <w:rPr>
          <w:rFonts w:ascii="Arial" w:eastAsia="Arial" w:hAnsi="Arial" w:cs="Arial"/>
        </w:rPr>
        <w:t>xp</w:t>
      </w:r>
      <w:r w:rsidR="00B93EA1">
        <w:rPr>
          <w:rFonts w:ascii="Arial" w:eastAsia="Arial" w:hAnsi="Arial" w:cs="Arial"/>
        </w:rPr>
        <w:t>ediente</w:t>
      </w:r>
      <w:r>
        <w:rPr>
          <w:rFonts w:ascii="Arial" w:eastAsia="Arial" w:hAnsi="Arial" w:cs="Arial"/>
        </w:rPr>
        <w:t xml:space="preserve"> 185-I-2026 un dictamen de </w:t>
      </w:r>
      <w:r w:rsidR="00B93EA1">
        <w:rPr>
          <w:rFonts w:ascii="Arial" w:eastAsia="Arial" w:hAnsi="Arial" w:cs="Arial"/>
        </w:rPr>
        <w:t>A</w:t>
      </w:r>
      <w:r>
        <w:rPr>
          <w:rFonts w:ascii="Arial" w:eastAsia="Arial" w:hAnsi="Arial" w:cs="Arial"/>
        </w:rPr>
        <w:t xml:space="preserve">uditoría en el que enuncia los elementos que deben concurrir para verificar que no hay intención de desdoblamiento;  </w:t>
      </w:r>
    </w:p>
    <w:p w14:paraId="6030A641" w14:textId="77777777" w:rsidR="008232B4" w:rsidRDefault="008232B4">
      <w:pPr>
        <w:ind w:firstLine="708"/>
        <w:jc w:val="both"/>
        <w:rPr>
          <w:rFonts w:ascii="Arial" w:eastAsia="Arial" w:hAnsi="Arial" w:cs="Arial"/>
        </w:rPr>
      </w:pPr>
    </w:p>
    <w:p w14:paraId="4566F616" w14:textId="77777777" w:rsidR="008232B4" w:rsidRDefault="0090767E">
      <w:pPr>
        <w:ind w:firstLine="708"/>
        <w:jc w:val="both"/>
        <w:rPr>
          <w:rFonts w:ascii="Arial" w:eastAsia="Arial" w:hAnsi="Arial" w:cs="Arial"/>
        </w:rPr>
      </w:pPr>
      <w:r>
        <w:rPr>
          <w:rFonts w:ascii="Arial" w:eastAsia="Arial" w:hAnsi="Arial" w:cs="Arial"/>
        </w:rPr>
        <w:lastRenderedPageBreak/>
        <w:t>Que, auditoría además sugiere que se concursen las posiciones previamente a contratar, expresando que un concurso sumará transparencia y acceso equitativo a las oportunidades de trabajo;</w:t>
      </w:r>
    </w:p>
    <w:p w14:paraId="19FB881B" w14:textId="77777777" w:rsidR="008232B4" w:rsidRDefault="008232B4">
      <w:pPr>
        <w:ind w:firstLine="708"/>
        <w:jc w:val="both"/>
        <w:rPr>
          <w:rFonts w:ascii="Arial" w:eastAsia="Arial" w:hAnsi="Arial" w:cs="Arial"/>
        </w:rPr>
      </w:pPr>
    </w:p>
    <w:p w14:paraId="61A12CAD" w14:textId="77777777" w:rsidR="008232B4" w:rsidRDefault="0090767E">
      <w:pPr>
        <w:ind w:firstLine="708"/>
        <w:jc w:val="both"/>
        <w:rPr>
          <w:rFonts w:ascii="Arial" w:eastAsia="Arial" w:hAnsi="Arial" w:cs="Arial"/>
        </w:rPr>
      </w:pPr>
      <w:r>
        <w:rPr>
          <w:rFonts w:ascii="Arial" w:eastAsia="Arial" w:hAnsi="Arial" w:cs="Arial"/>
        </w:rPr>
        <w:t xml:space="preserve">Que, luego de un intenso trabajo de comisión legislativa, en conjunto con el Departamento Ejecutivo Municipal, se verificaron suplencias debidamente justificadas;   convenios en curso, dispositivos específicos como ser el CET, la Orquesta Escuela Municipal, la oferta de talleres de Cultura, Fab Lab, Eco Huertas, entre otros, que contratan servicios que por su naturaleza, cantidad de horas y debida fundamentación de la necesidad no encuadran en el estatuto municipal y deben procederse por contratación; </w:t>
      </w:r>
    </w:p>
    <w:p w14:paraId="7F3BE3E0" w14:textId="77777777" w:rsidR="008232B4" w:rsidRDefault="008232B4">
      <w:pPr>
        <w:ind w:firstLine="708"/>
        <w:jc w:val="both"/>
        <w:rPr>
          <w:rFonts w:ascii="Arial" w:eastAsia="Arial" w:hAnsi="Arial" w:cs="Arial"/>
        </w:rPr>
      </w:pPr>
    </w:p>
    <w:p w14:paraId="37A21252" w14:textId="77777777" w:rsidR="008232B4" w:rsidRDefault="0090767E">
      <w:pPr>
        <w:ind w:firstLine="708"/>
        <w:jc w:val="both"/>
        <w:rPr>
          <w:rFonts w:ascii="Arial" w:eastAsia="Arial" w:hAnsi="Arial" w:cs="Arial"/>
        </w:rPr>
      </w:pPr>
      <w:r>
        <w:rPr>
          <w:rFonts w:ascii="Arial" w:eastAsia="Arial" w:hAnsi="Arial" w:cs="Arial"/>
        </w:rPr>
        <w:t xml:space="preserve">Que, hay situaciones a atender en el marco de las leyes que así lo requieren por parte del Área de Desarrollo Humano; </w:t>
      </w:r>
    </w:p>
    <w:p w14:paraId="5FA596B3" w14:textId="77777777" w:rsidR="008232B4" w:rsidRDefault="008232B4">
      <w:pPr>
        <w:ind w:firstLine="708"/>
        <w:jc w:val="both"/>
        <w:rPr>
          <w:rFonts w:ascii="Arial" w:eastAsia="Arial" w:hAnsi="Arial" w:cs="Arial"/>
        </w:rPr>
      </w:pPr>
    </w:p>
    <w:p w14:paraId="6E9332BB" w14:textId="77777777" w:rsidR="008232B4" w:rsidRDefault="0090767E">
      <w:pPr>
        <w:ind w:firstLine="708"/>
        <w:jc w:val="both"/>
        <w:rPr>
          <w:rFonts w:ascii="Arial" w:eastAsia="Arial" w:hAnsi="Arial" w:cs="Arial"/>
        </w:rPr>
      </w:pPr>
      <w:r>
        <w:rPr>
          <w:rFonts w:ascii="Arial" w:eastAsia="Arial" w:hAnsi="Arial" w:cs="Arial"/>
        </w:rPr>
        <w:t>Que, la necesidad de asesoramiento técnico en el área de Hábitat, Planeamiento y Asuntos Legales, Sistemas, entre otras está verificada;</w:t>
      </w:r>
    </w:p>
    <w:p w14:paraId="200E2ABE" w14:textId="77777777" w:rsidR="008232B4" w:rsidRDefault="008232B4">
      <w:pPr>
        <w:ind w:firstLine="708"/>
        <w:jc w:val="both"/>
        <w:rPr>
          <w:rFonts w:ascii="Arial" w:eastAsia="Arial" w:hAnsi="Arial" w:cs="Arial"/>
        </w:rPr>
      </w:pPr>
    </w:p>
    <w:p w14:paraId="5A8A89C6" w14:textId="77777777" w:rsidR="008232B4" w:rsidRDefault="0090767E">
      <w:pPr>
        <w:ind w:firstLine="708"/>
        <w:jc w:val="both"/>
        <w:rPr>
          <w:rFonts w:ascii="Arial" w:eastAsia="Arial" w:hAnsi="Arial" w:cs="Arial"/>
        </w:rPr>
      </w:pPr>
      <w:r>
        <w:rPr>
          <w:rFonts w:ascii="Arial" w:eastAsia="Arial" w:hAnsi="Arial" w:cs="Arial"/>
        </w:rPr>
        <w:t xml:space="preserve">Que, se identificaron situaciones en las que la locación de servicios se podría extender por más de 6 meses y ello hace necesario que se proceda a un concurso de servicios profesionales; </w:t>
      </w:r>
    </w:p>
    <w:p w14:paraId="0FD4471A" w14:textId="77777777" w:rsidR="008232B4" w:rsidRDefault="008232B4">
      <w:pPr>
        <w:spacing w:line="276" w:lineRule="auto"/>
        <w:jc w:val="both"/>
        <w:rPr>
          <w:rFonts w:ascii="Arial" w:eastAsia="Arial" w:hAnsi="Arial" w:cs="Arial"/>
        </w:rPr>
      </w:pPr>
    </w:p>
    <w:p w14:paraId="5DB85F93" w14:textId="77777777" w:rsidR="008232B4" w:rsidRDefault="0090767E">
      <w:pPr>
        <w:spacing w:line="276" w:lineRule="auto"/>
        <w:jc w:val="center"/>
        <w:rPr>
          <w:rFonts w:ascii="Arial" w:eastAsia="Arial" w:hAnsi="Arial" w:cs="Arial"/>
        </w:rPr>
      </w:pPr>
      <w:r>
        <w:rPr>
          <w:rFonts w:ascii="Arial" w:eastAsia="Arial" w:hAnsi="Arial" w:cs="Arial"/>
        </w:rPr>
        <w:t>Por ello y Conforme a lo dispuesto en el Art. 107 de la Carta Orgánica Municipal:</w:t>
      </w:r>
    </w:p>
    <w:p w14:paraId="05376DE9" w14:textId="77777777" w:rsidR="008232B4" w:rsidRDefault="008232B4">
      <w:pPr>
        <w:spacing w:line="276" w:lineRule="auto"/>
        <w:jc w:val="center"/>
        <w:rPr>
          <w:rFonts w:ascii="Arial" w:eastAsia="Arial" w:hAnsi="Arial" w:cs="Arial"/>
        </w:rPr>
      </w:pPr>
    </w:p>
    <w:p w14:paraId="3A803F83" w14:textId="77777777" w:rsidR="008232B4" w:rsidRDefault="0090767E">
      <w:pPr>
        <w:spacing w:line="276" w:lineRule="auto"/>
        <w:jc w:val="center"/>
        <w:rPr>
          <w:rFonts w:ascii="Arial" w:eastAsia="Arial" w:hAnsi="Arial" w:cs="Arial"/>
        </w:rPr>
      </w:pPr>
      <w:r>
        <w:rPr>
          <w:rFonts w:ascii="Arial" w:eastAsia="Arial" w:hAnsi="Arial" w:cs="Arial"/>
          <w:b/>
          <w:bCs/>
        </w:rPr>
        <w:t>El Concejo Deliberante de la Municipalidad de Villa La Angostura</w:t>
      </w:r>
    </w:p>
    <w:p w14:paraId="65116372" w14:textId="77777777" w:rsidR="008232B4" w:rsidRDefault="0090767E">
      <w:pPr>
        <w:spacing w:line="276" w:lineRule="auto"/>
        <w:jc w:val="center"/>
        <w:rPr>
          <w:rFonts w:ascii="Arial" w:eastAsia="Arial" w:hAnsi="Arial" w:cs="Arial"/>
        </w:rPr>
      </w:pPr>
      <w:r>
        <w:rPr>
          <w:rFonts w:ascii="Arial" w:eastAsia="Arial" w:hAnsi="Arial" w:cs="Arial"/>
          <w:b/>
          <w:bCs/>
        </w:rPr>
        <w:t>SANCIONA CON FUERZA DE ORDENANZA</w:t>
      </w:r>
    </w:p>
    <w:p w14:paraId="67210AF7" w14:textId="77777777" w:rsidR="008232B4" w:rsidRDefault="008232B4">
      <w:pPr>
        <w:spacing w:line="276" w:lineRule="auto"/>
        <w:jc w:val="both"/>
        <w:rPr>
          <w:rFonts w:ascii="Arial" w:eastAsia="Arial" w:hAnsi="Arial" w:cs="Arial"/>
        </w:rPr>
      </w:pPr>
    </w:p>
    <w:p w14:paraId="79AE9DEA" w14:textId="77777777" w:rsidR="008232B4" w:rsidRDefault="0090767E">
      <w:pPr>
        <w:jc w:val="both"/>
        <w:rPr>
          <w:rFonts w:ascii="Arial" w:eastAsia="Arial" w:hAnsi="Arial" w:cs="Arial"/>
        </w:rPr>
      </w:pPr>
      <w:r>
        <w:rPr>
          <w:rFonts w:ascii="Arial" w:eastAsia="Arial" w:hAnsi="Arial" w:cs="Arial"/>
          <w:b/>
          <w:bCs/>
        </w:rPr>
        <w:t>ARTÍCULO</w:t>
      </w:r>
      <w:r>
        <w:rPr>
          <w:rFonts w:ascii="Arial" w:eastAsia="Arial" w:hAnsi="Arial" w:cs="Arial"/>
          <w:b/>
          <w:bCs/>
          <w:color w:val="000000"/>
        </w:rPr>
        <w:t xml:space="preserve"> 1º: </w:t>
      </w:r>
      <w:r>
        <w:rPr>
          <w:rFonts w:ascii="Arial" w:eastAsia="Arial" w:hAnsi="Arial" w:cs="Arial"/>
          <w:b/>
          <w:bCs/>
        </w:rPr>
        <w:t>INSTASE</w:t>
      </w:r>
      <w:r>
        <w:rPr>
          <w:rFonts w:ascii="Arial" w:eastAsia="Arial" w:hAnsi="Arial" w:cs="Arial"/>
        </w:rPr>
        <w:t xml:space="preserve"> al Departamento Ejecutivo Municipal a informar con la debida antelación aquellos casos específicos donde concurran los siguientes elementos: una actividad de ejecución anual, un objeto contractual único y una debida justificación por parte del área requirente, para que se pueda proceder a verificar que no hay intención de desdoblamiento según artículo 8 de la ordenanza N° 4274/2025.</w:t>
      </w:r>
    </w:p>
    <w:p w14:paraId="3AED0156" w14:textId="77777777" w:rsidR="008232B4" w:rsidRDefault="008232B4">
      <w:pPr>
        <w:jc w:val="both"/>
        <w:rPr>
          <w:rFonts w:ascii="Arial" w:eastAsia="Arial" w:hAnsi="Arial" w:cs="Arial"/>
        </w:rPr>
      </w:pPr>
    </w:p>
    <w:p w14:paraId="3159064D" w14:textId="77777777" w:rsidR="008232B4" w:rsidRDefault="0090767E">
      <w:pPr>
        <w:jc w:val="both"/>
        <w:rPr>
          <w:rFonts w:ascii="Arial" w:eastAsia="Arial" w:hAnsi="Arial" w:cs="Arial"/>
        </w:rPr>
      </w:pPr>
      <w:r>
        <w:rPr>
          <w:rFonts w:ascii="Arial" w:eastAsia="Arial" w:hAnsi="Arial" w:cs="Arial"/>
          <w:b/>
          <w:bCs/>
        </w:rPr>
        <w:t>ARTÍCULO 2º:</w:t>
      </w:r>
      <w:r>
        <w:rPr>
          <w:rFonts w:ascii="Arial" w:eastAsia="Arial" w:hAnsi="Arial" w:cs="Arial"/>
        </w:rPr>
        <w:t xml:space="preserve"> </w:t>
      </w:r>
      <w:r>
        <w:rPr>
          <w:rFonts w:ascii="Arial" w:eastAsia="Arial" w:hAnsi="Arial" w:cs="Arial"/>
          <w:b/>
          <w:bCs/>
        </w:rPr>
        <w:t>INSTASE</w:t>
      </w:r>
      <w:r>
        <w:rPr>
          <w:rFonts w:ascii="Arial" w:eastAsia="Arial" w:hAnsi="Arial" w:cs="Arial"/>
        </w:rPr>
        <w:t xml:space="preserve"> al Departamento Ejecutivo Municipal a anticiparse en la gestión de las contrataciones a los fines de evitar la discontinuidad en las tareas y servicios en los períodos de receso administrativo involucrados en la cadena de autorizaciones que correspondan.  </w:t>
      </w:r>
    </w:p>
    <w:p w14:paraId="3F538B71" w14:textId="77777777" w:rsidR="008232B4" w:rsidRDefault="008232B4">
      <w:pPr>
        <w:jc w:val="both"/>
        <w:rPr>
          <w:rFonts w:ascii="Arial" w:eastAsia="Arial" w:hAnsi="Arial" w:cs="Arial"/>
        </w:rPr>
      </w:pPr>
    </w:p>
    <w:p w14:paraId="0319553B" w14:textId="77777777" w:rsidR="008232B4" w:rsidRDefault="0090767E">
      <w:pPr>
        <w:jc w:val="both"/>
        <w:rPr>
          <w:rFonts w:ascii="Arial" w:eastAsia="Arial" w:hAnsi="Arial" w:cs="Arial"/>
        </w:rPr>
      </w:pPr>
      <w:r>
        <w:rPr>
          <w:rFonts w:ascii="Arial" w:eastAsia="Arial" w:hAnsi="Arial" w:cs="Arial"/>
          <w:b/>
          <w:bCs/>
        </w:rPr>
        <w:t>ARTÍCULO 3º:</w:t>
      </w:r>
      <w:r>
        <w:rPr>
          <w:rFonts w:ascii="Arial" w:eastAsia="Arial" w:hAnsi="Arial" w:cs="Arial"/>
        </w:rPr>
        <w:t xml:space="preserve"> </w:t>
      </w:r>
      <w:r>
        <w:rPr>
          <w:rFonts w:ascii="Arial" w:eastAsia="Arial" w:hAnsi="Arial" w:cs="Arial"/>
          <w:b/>
          <w:bCs/>
        </w:rPr>
        <w:t>INSTASE</w:t>
      </w:r>
      <w:r>
        <w:rPr>
          <w:rFonts w:ascii="Arial" w:eastAsia="Arial" w:hAnsi="Arial" w:cs="Arial"/>
        </w:rPr>
        <w:t xml:space="preserve"> al Departamento Ejecutivo Municipal a realizar los correspondientes concursos de antecedentes y oposición para lo sucesivo en el marco del tipo de tareas tipificadas en la presente ordenanza, con publicación y elección de los candidatos más idóneos previo a la siguiente contratación, por analogía con el Estatuto Municipal, de manera de promover la rotación y competencia y eventualmente, justificar la continuidad de la contratación para un mismo agente cuando sea estrictamente necesaria. </w:t>
      </w:r>
    </w:p>
    <w:p w14:paraId="7DE7707A" w14:textId="77777777" w:rsidR="008232B4" w:rsidRDefault="008232B4">
      <w:pPr>
        <w:jc w:val="both"/>
        <w:rPr>
          <w:rFonts w:ascii="Arial" w:eastAsia="Arial" w:hAnsi="Arial" w:cs="Arial"/>
        </w:rPr>
      </w:pPr>
    </w:p>
    <w:p w14:paraId="32D2F36E" w14:textId="77777777" w:rsidR="008232B4" w:rsidRDefault="0090767E">
      <w:pPr>
        <w:jc w:val="both"/>
        <w:rPr>
          <w:rFonts w:ascii="Arial" w:eastAsia="Arial" w:hAnsi="Arial" w:cs="Arial"/>
        </w:rPr>
      </w:pPr>
      <w:r>
        <w:rPr>
          <w:rFonts w:ascii="Arial" w:eastAsia="Arial" w:hAnsi="Arial" w:cs="Arial"/>
          <w:b/>
          <w:bCs/>
        </w:rPr>
        <w:t>ARTÍCULO 4º:</w:t>
      </w:r>
      <w:r>
        <w:rPr>
          <w:rFonts w:ascii="Arial" w:eastAsia="Arial" w:hAnsi="Arial" w:cs="Arial"/>
        </w:rPr>
        <w:t xml:space="preserve"> El Concejo Deliberante verifica que no hay intención de desdoblamiento en los dos contratos que configuran suplencias dentro del Área de Desarrollo Humano por las tareas de los agentes: Camila Quintupuray DNI N°43.530.979, ayudante de cocina y Williams Parra DNI N°35.026.044, operador social. </w:t>
      </w:r>
    </w:p>
    <w:p w14:paraId="61D19E26" w14:textId="77777777" w:rsidR="008232B4" w:rsidRDefault="0090767E">
      <w:pPr>
        <w:jc w:val="both"/>
        <w:rPr>
          <w:rFonts w:ascii="Arial" w:eastAsia="Arial" w:hAnsi="Arial" w:cs="Arial"/>
        </w:rPr>
      </w:pPr>
      <w:r>
        <w:rPr>
          <w:rFonts w:ascii="Arial" w:eastAsia="Arial" w:hAnsi="Arial" w:cs="Arial"/>
        </w:rPr>
        <w:t xml:space="preserve">Cuando se reincorpore cada uno de los trabajadores suplantados a su puesto, cada contrato que lo suple deberá cesar.  Se autoriza la contratación hasta final del año 2026 y para darle continuidad, se solicita que, se informe con anticipación a Auditoría Municipal y Concejo Deliberante sobre la situación en el marco del expediente de referencia para cuidar la continuidad de la tarea y la estabilidad laboral de los agentes mencionados y verificar la necesidad de la suplencia.  </w:t>
      </w:r>
    </w:p>
    <w:p w14:paraId="41ACF3D1" w14:textId="77777777" w:rsidR="008232B4" w:rsidRDefault="008232B4">
      <w:pPr>
        <w:jc w:val="both"/>
        <w:rPr>
          <w:rFonts w:ascii="Arial" w:eastAsia="Arial" w:hAnsi="Arial" w:cs="Arial"/>
        </w:rPr>
      </w:pPr>
    </w:p>
    <w:p w14:paraId="231274DD" w14:textId="77777777" w:rsidR="008232B4" w:rsidRDefault="0090767E">
      <w:pPr>
        <w:jc w:val="both"/>
        <w:rPr>
          <w:rFonts w:ascii="Arial" w:eastAsia="Arial" w:hAnsi="Arial" w:cs="Arial"/>
        </w:rPr>
      </w:pPr>
      <w:r>
        <w:rPr>
          <w:rFonts w:ascii="Arial" w:eastAsia="Arial" w:hAnsi="Arial" w:cs="Arial"/>
          <w:b/>
          <w:bCs/>
        </w:rPr>
        <w:t>ARTÍCULO 5º:</w:t>
      </w:r>
      <w:r>
        <w:rPr>
          <w:rFonts w:ascii="Arial" w:eastAsia="Arial" w:hAnsi="Arial" w:cs="Arial"/>
        </w:rPr>
        <w:t xml:space="preserve"> El Concejo Deliberante verifica que no hay intención del desdoblamiento en el contrato del agente Alejo Apochian DNI N°43.825.593</w:t>
      </w:r>
      <w:r>
        <w:rPr>
          <w:rFonts w:ascii="Calibri" w:eastAsia="Calibri" w:hAnsi="Calibri" w:cs="Calibri"/>
          <w:sz w:val="22"/>
          <w:szCs w:val="22"/>
        </w:rPr>
        <w:t xml:space="preserve"> </w:t>
      </w:r>
      <w:r>
        <w:rPr>
          <w:rFonts w:ascii="Arial" w:eastAsia="Arial" w:hAnsi="Arial" w:cs="Arial"/>
        </w:rPr>
        <w:t xml:space="preserve">en su rol de Coordinador de Enlace de la </w:t>
      </w:r>
      <w:r>
        <w:rPr>
          <w:rFonts w:ascii="Arial" w:eastAsia="Arial" w:hAnsi="Arial" w:cs="Arial"/>
        </w:rPr>
        <w:lastRenderedPageBreak/>
        <w:t xml:space="preserve">fase 2 que se celebra en el marco del Programa de Cooperación Binacional entre Francia y Argentina “Montañas y Lagos”, en curso.  Se autoriza al DEM a dar continuidad al contrato mencionado mientras dure el convenio.  El mismo podrá renovarse de forma anual a contra informe de desempeño favorable por parte del área a cargo, presentado al Concejo Deliberante.  </w:t>
      </w:r>
    </w:p>
    <w:p w14:paraId="161A1742" w14:textId="77777777" w:rsidR="008232B4" w:rsidRDefault="008232B4">
      <w:pPr>
        <w:jc w:val="both"/>
        <w:rPr>
          <w:rFonts w:ascii="Arial" w:eastAsia="Arial" w:hAnsi="Arial" w:cs="Arial"/>
        </w:rPr>
      </w:pPr>
    </w:p>
    <w:p w14:paraId="01FAF1B5" w14:textId="77777777" w:rsidR="008232B4" w:rsidRDefault="0090767E">
      <w:pPr>
        <w:jc w:val="both"/>
        <w:rPr>
          <w:rFonts w:ascii="Arial" w:eastAsia="Arial" w:hAnsi="Arial" w:cs="Arial"/>
        </w:rPr>
      </w:pPr>
      <w:r>
        <w:rPr>
          <w:rFonts w:ascii="Arial" w:eastAsia="Arial" w:hAnsi="Arial" w:cs="Arial"/>
          <w:b/>
          <w:bCs/>
        </w:rPr>
        <w:t>ARTÍCULO 6º:</w:t>
      </w:r>
      <w:r>
        <w:rPr>
          <w:rFonts w:ascii="Arial" w:eastAsia="Arial" w:hAnsi="Arial" w:cs="Arial"/>
        </w:rPr>
        <w:t xml:space="preserve"> El Concejo Deliberante verifica que no hay intención del desdoblamiento en el contrato del agente José Colman DNI N°36.461.871 se celebra en el marco del convenio en curso con Parques Nacionales. Se autoriza al DEM a dar continuidad al contrato mencionado mientras dure el convenio. El mismo podrá renovarse de forma anual a contra informe de desempeño favorable por parte del área a cargo, presentado al Concejo Deliberante.  </w:t>
      </w:r>
    </w:p>
    <w:p w14:paraId="13175F1C" w14:textId="77777777" w:rsidR="008232B4" w:rsidRDefault="008232B4">
      <w:pPr>
        <w:jc w:val="both"/>
        <w:rPr>
          <w:rFonts w:ascii="Arial" w:eastAsia="Arial" w:hAnsi="Arial" w:cs="Arial"/>
        </w:rPr>
      </w:pPr>
    </w:p>
    <w:p w14:paraId="02A86B0D" w14:textId="41956CB1" w:rsidR="008232B4" w:rsidRDefault="0090767E">
      <w:pPr>
        <w:jc w:val="both"/>
        <w:rPr>
          <w:rFonts w:ascii="Arial" w:eastAsia="Arial" w:hAnsi="Arial" w:cs="Arial"/>
        </w:rPr>
      </w:pPr>
      <w:r>
        <w:rPr>
          <w:rFonts w:ascii="Arial" w:eastAsia="Arial" w:hAnsi="Arial" w:cs="Arial"/>
          <w:b/>
          <w:bCs/>
        </w:rPr>
        <w:t>ARTÍCULO 7º:</w:t>
      </w:r>
      <w:r>
        <w:rPr>
          <w:rFonts w:ascii="Arial" w:eastAsia="Arial" w:hAnsi="Arial" w:cs="Arial"/>
        </w:rPr>
        <w:t xml:space="preserve"> El Concejo Deliberante verifica que no hay intención del desdoblamiento en los contratos de los agentes Sergio Barril DNI N°26.823.04</w:t>
      </w:r>
      <w:r w:rsidR="00FE63BB">
        <w:rPr>
          <w:rFonts w:ascii="Arial" w:eastAsia="Arial" w:hAnsi="Arial" w:cs="Arial"/>
        </w:rPr>
        <w:t>0</w:t>
      </w:r>
      <w:r>
        <w:rPr>
          <w:rFonts w:ascii="Arial" w:eastAsia="Arial" w:hAnsi="Arial" w:cs="Arial"/>
        </w:rPr>
        <w:t>, Marcos Ocampo DNI N°40.411.715 y César Lovera DNI N°32.189.702,</w:t>
      </w:r>
      <w:r>
        <w:rPr>
          <w:rFonts w:ascii="Calibri" w:eastAsia="Calibri" w:hAnsi="Calibri" w:cs="Calibri"/>
          <w:sz w:val="22"/>
          <w:szCs w:val="22"/>
        </w:rPr>
        <w:t xml:space="preserve"> </w:t>
      </w:r>
      <w:r>
        <w:rPr>
          <w:rFonts w:ascii="Arial" w:eastAsia="Arial" w:hAnsi="Arial" w:cs="Arial"/>
        </w:rPr>
        <w:t xml:space="preserve">que se celebran en el marco del convenio del Hogar Bartimeo en curso.  Estos contratos corresponden a las funciones de operadores sociales en el marco de la atención a usuarios del Hogar. Los mismos podrán tener continuidad mientras dure el convenio y se podrán renovar anualmente a contra informe de desempeño favorable por parte del área a cargo, presentado al Concejo Deliberante.  </w:t>
      </w:r>
    </w:p>
    <w:p w14:paraId="121F8CD8" w14:textId="77777777" w:rsidR="008232B4" w:rsidRDefault="008232B4">
      <w:pPr>
        <w:jc w:val="both"/>
        <w:rPr>
          <w:rFonts w:ascii="Arial" w:eastAsia="Arial" w:hAnsi="Arial" w:cs="Arial"/>
        </w:rPr>
      </w:pPr>
    </w:p>
    <w:p w14:paraId="5F6AFA02" w14:textId="77777777" w:rsidR="008232B4" w:rsidRDefault="0090767E">
      <w:pPr>
        <w:jc w:val="both"/>
        <w:rPr>
          <w:rFonts w:ascii="Arial" w:eastAsia="Arial" w:hAnsi="Arial" w:cs="Arial"/>
        </w:rPr>
      </w:pPr>
      <w:r>
        <w:rPr>
          <w:rFonts w:ascii="Arial" w:eastAsia="Arial" w:hAnsi="Arial" w:cs="Arial"/>
          <w:b/>
          <w:bCs/>
        </w:rPr>
        <w:t>ARTÍCULO 8º:</w:t>
      </w:r>
      <w:r>
        <w:rPr>
          <w:rFonts w:ascii="Arial" w:eastAsia="Arial" w:hAnsi="Arial" w:cs="Arial"/>
        </w:rPr>
        <w:t xml:space="preserve"> El Concejo Deliberante verifica que no hay intención del desdoblamiento en los contratos de los agentes Mariana Marino DNI N°35.919.538, Rocío Vargas DNI N°41.837.968, Micaela Vildoza DNI N°43.103.215, </w:t>
      </w:r>
      <w:r>
        <w:rPr>
          <w:rFonts w:ascii="Arial" w:eastAsia="Arial" w:hAnsi="Arial" w:cs="Arial"/>
          <w:highlight w:val="white"/>
        </w:rPr>
        <w:t>Carolina Nelva Banchero N°25.500.143</w:t>
      </w:r>
      <w:r>
        <w:rPr>
          <w:rFonts w:ascii="Arial" w:eastAsia="Arial" w:hAnsi="Arial" w:cs="Arial"/>
        </w:rPr>
        <w:t xml:space="preserve">, Giuliana Papasodaro DNI N°38.943.514, Denise Bitz DNI N°41.817.923 y Alejandra San Martín DNI N°30.589.386 que corresponden a su función como talleristas del Centro Educativo Terapéutico.  Fueron seleccionados para desempeñar tareas en el marco del año calendario programado para la demanda evaluada por el equipo a cargo del dispositivo.  Los mismos podrán tener continuidad mientras dure el convenio y se podrán renovar anualmente. Para renovar se requerirá un informe de demanda de la actividad por parte de la población que asiste, fundamentación del equipo técnico y concurso de antecedentes y oposición anual a cargo del área.  En caso de renovar al mismo agente, se requerirá informe de desempeño favorable por parte del área a cargo, presentado al Concejo Deliberante.  </w:t>
      </w:r>
    </w:p>
    <w:p w14:paraId="260610C5" w14:textId="77777777" w:rsidR="008232B4" w:rsidRDefault="008232B4">
      <w:pPr>
        <w:jc w:val="both"/>
        <w:rPr>
          <w:rFonts w:ascii="Arial" w:eastAsia="Arial" w:hAnsi="Arial" w:cs="Arial"/>
        </w:rPr>
      </w:pPr>
    </w:p>
    <w:p w14:paraId="51BE1A93" w14:textId="77777777" w:rsidR="008232B4" w:rsidRDefault="0090767E">
      <w:pPr>
        <w:jc w:val="both"/>
        <w:rPr>
          <w:rFonts w:ascii="Arial" w:eastAsia="Arial" w:hAnsi="Arial" w:cs="Arial"/>
        </w:rPr>
      </w:pPr>
      <w:r>
        <w:rPr>
          <w:rFonts w:ascii="Arial" w:eastAsia="Arial" w:hAnsi="Arial" w:cs="Arial"/>
          <w:b/>
          <w:bCs/>
        </w:rPr>
        <w:t>ARTÍCULO 9º:</w:t>
      </w:r>
      <w:r>
        <w:rPr>
          <w:rFonts w:ascii="Arial" w:eastAsia="Arial" w:hAnsi="Arial" w:cs="Arial"/>
        </w:rPr>
        <w:t xml:space="preserve"> El Concejo Deliberante verifica que no hay intención del desdoblamiento en el contrato de Ayelén Fernández DNI N°38.012.454 que desempeña tareas de cuidados en el Área de Adultos Mayores, de la Secretaría de Ciudadanía y Comunidades Saludables.  Se autoriza al DEM a dar continuidad al contrato mencionado hasta final del 2026 y mientras subsistan las tareas con la misma población. El mismo podrá renovarse de forma anual por concurso de antecedentes y oposición.  En caso de renovarse al mismo agente, se requerirá informe de desempeño favorable por parte del área a cargo, presentado al Concejo Deliberante.  </w:t>
      </w:r>
    </w:p>
    <w:p w14:paraId="050E5E69" w14:textId="77777777" w:rsidR="008232B4" w:rsidRDefault="008232B4">
      <w:pPr>
        <w:jc w:val="both"/>
        <w:rPr>
          <w:rFonts w:ascii="Arial" w:eastAsia="Arial" w:hAnsi="Arial" w:cs="Arial"/>
        </w:rPr>
      </w:pPr>
    </w:p>
    <w:p w14:paraId="13488FEE" w14:textId="77777777" w:rsidR="008232B4" w:rsidRDefault="0090767E">
      <w:pPr>
        <w:jc w:val="both"/>
        <w:rPr>
          <w:rFonts w:ascii="Arial" w:eastAsia="Arial" w:hAnsi="Arial" w:cs="Arial"/>
        </w:rPr>
      </w:pPr>
      <w:r>
        <w:rPr>
          <w:rFonts w:ascii="Arial" w:eastAsia="Arial" w:hAnsi="Arial" w:cs="Arial"/>
          <w:b/>
          <w:bCs/>
        </w:rPr>
        <w:t>ARTÍCULO 10º:</w:t>
      </w:r>
      <w:r>
        <w:rPr>
          <w:rFonts w:ascii="Arial" w:eastAsia="Arial" w:hAnsi="Arial" w:cs="Arial"/>
        </w:rPr>
        <w:t xml:space="preserve"> El Concejo Deliberante verifica que no hay intención del desdoblamiento en el contrato de Sergio Barril DNI N°26.823.040,</w:t>
      </w:r>
      <w:r>
        <w:rPr>
          <w:rFonts w:ascii="Calibri" w:eastAsia="Calibri" w:hAnsi="Calibri" w:cs="Calibri"/>
          <w:sz w:val="22"/>
          <w:szCs w:val="22"/>
        </w:rPr>
        <w:t xml:space="preserve"> </w:t>
      </w:r>
      <w:r>
        <w:rPr>
          <w:rFonts w:ascii="Arial" w:eastAsia="Arial" w:hAnsi="Arial" w:cs="Arial"/>
        </w:rPr>
        <w:t xml:space="preserve">que desempeña tareas como operador social en el marco de las políticas de prevención de los consumos de la Secretaría de Ciudadanía y Comunidades Saludables. Se autoriza al DEM a dar continuidad al contrato mencionado hasta el final del 2026. Para continuar se requerirá un informe de demanda de la actividad por parte de la población que asiste, fundamentación técnica y concurso de antecedentes y oposición a cargo del área para la cobertura de este rol.  En caso de continuar el mismo agente, se requerirá informe de desempeño favorable por parte del área a cargo, presentado al Concejo Deliberante.  </w:t>
      </w:r>
    </w:p>
    <w:p w14:paraId="61C65043" w14:textId="77777777" w:rsidR="008232B4" w:rsidRDefault="008232B4">
      <w:pPr>
        <w:jc w:val="both"/>
        <w:rPr>
          <w:rFonts w:ascii="Arial" w:eastAsia="Arial" w:hAnsi="Arial" w:cs="Arial"/>
        </w:rPr>
      </w:pPr>
    </w:p>
    <w:p w14:paraId="1001FA07" w14:textId="77777777" w:rsidR="008232B4" w:rsidRDefault="0090767E">
      <w:pPr>
        <w:jc w:val="both"/>
        <w:rPr>
          <w:rFonts w:ascii="Arial" w:eastAsia="Arial" w:hAnsi="Arial" w:cs="Arial"/>
        </w:rPr>
      </w:pPr>
      <w:r>
        <w:rPr>
          <w:rFonts w:ascii="Arial" w:eastAsia="Arial" w:hAnsi="Arial" w:cs="Arial"/>
          <w:b/>
          <w:bCs/>
        </w:rPr>
        <w:t>ARTÍCULO 11º:</w:t>
      </w:r>
      <w:r>
        <w:rPr>
          <w:rFonts w:ascii="Arial" w:eastAsia="Arial" w:hAnsi="Arial" w:cs="Arial"/>
        </w:rPr>
        <w:t xml:space="preserve"> El Concejo Deliberante verifica que no hay intención del desdoblamiento en los contratos de los agentes Ana Enz DNI N°29.523.445, Bárbara Bertinetti DNI N° 26.080.830, Belén Roses DNI N°45.983.606, Jeremías De Vedia DNI N°35.835.129, Gabriel Del Acqua DNI N° 29.865.872 , Emilio Hérnández DNI N°28.462435, Gabriela Suárez DNI N°20.246.154, Karen Pérez DNI N°41.751.297, Luisa Drago DNI N°30.730.688, Martín Flores DNI N°28.616.500, Graciela Maschio DNI N°20.120.947, Osvaldo Sammaroni DNI N°17.289.806, Diego Sarce DNI N°28.285.443, Vanesa Nuñez DNI N°27.489.288, Verónica Azuaga DNI N°40.280.341, Emiliano </w:t>
      </w:r>
      <w:r>
        <w:rPr>
          <w:rFonts w:ascii="Arial" w:eastAsia="Arial" w:hAnsi="Arial" w:cs="Arial"/>
        </w:rPr>
        <w:lastRenderedPageBreak/>
        <w:t xml:space="preserve">Bulow DNI N°28.462.435 y Carla Barboza DNI N°46.991.284, que corresponden a los talleristas contratados para la oferta de Cultura 2026.  Se autoriza al DEM a dar continuidad a los contratos mencionados hasta final del 2026.  Los talleres podrán tener continuidad y renovar por año calendario.  Para continuar se requerirá un informe de demanda de la actividad por parte de la comunidad, fundamentación del área y concurso de antecedentes y oposición anual a cargo del área.  En caso de continuar el mismo agente, se requerirá informe de desempeño favorable por parte del área a cargo, presentado al Concejo Deliberante.  </w:t>
      </w:r>
    </w:p>
    <w:p w14:paraId="36E1904C" w14:textId="77777777" w:rsidR="008232B4" w:rsidRDefault="008232B4">
      <w:pPr>
        <w:jc w:val="both"/>
        <w:rPr>
          <w:rFonts w:ascii="Arial" w:eastAsia="Arial" w:hAnsi="Arial" w:cs="Arial"/>
        </w:rPr>
      </w:pPr>
    </w:p>
    <w:p w14:paraId="06697E77" w14:textId="77777777" w:rsidR="008232B4" w:rsidRDefault="0090767E">
      <w:pPr>
        <w:jc w:val="both"/>
        <w:rPr>
          <w:rFonts w:ascii="Arial" w:eastAsia="Arial" w:hAnsi="Arial" w:cs="Arial"/>
        </w:rPr>
      </w:pPr>
      <w:r>
        <w:rPr>
          <w:rFonts w:ascii="Arial" w:eastAsia="Arial" w:hAnsi="Arial" w:cs="Arial"/>
          <w:b/>
          <w:bCs/>
        </w:rPr>
        <w:t>ARTÍCULO 12º:</w:t>
      </w:r>
      <w:r>
        <w:rPr>
          <w:rFonts w:ascii="Arial" w:eastAsia="Arial" w:hAnsi="Arial" w:cs="Arial"/>
        </w:rPr>
        <w:t xml:space="preserve"> El Concejo Deliberante verifica que no hay intención del desdoblamiento en los contratos de Jimena Zalazar DNI N° 34.292.805, Ximena Hegen DNI N° 41.193.542, Enrique González Vendrell DNI N° 31.270.788, Lucía Rantul DNI N° 46.330.645, Julieta Mercado DNI N° 23.669.685, María Julia Bolonci DNI N° 28.577.724, Carla Minoska DNI N° 46.991.284, Marina Mazer DNI N° 23.342.482, Gustavo Adrián Vereda DNI N°</w:t>
      </w:r>
      <w:r>
        <w:rPr>
          <w:rFonts w:ascii="Calibri" w:eastAsia="Calibri" w:hAnsi="Calibri" w:cs="Calibri"/>
          <w:color w:val="000000"/>
          <w:sz w:val="22"/>
          <w:szCs w:val="22"/>
        </w:rPr>
        <w:t xml:space="preserve"> </w:t>
      </w:r>
      <w:r>
        <w:rPr>
          <w:rFonts w:ascii="Arial" w:eastAsia="Arial" w:hAnsi="Arial" w:cs="Arial"/>
        </w:rPr>
        <w:t>26.239.884, Adolfo Sedán DNI N° 28.366.285, Laura Cossy DNI N°</w:t>
      </w:r>
      <w:r>
        <w:rPr>
          <w:rFonts w:ascii="Calibri" w:eastAsia="Calibri" w:hAnsi="Calibri" w:cs="Calibri"/>
          <w:color w:val="000000"/>
          <w:sz w:val="22"/>
          <w:szCs w:val="22"/>
        </w:rPr>
        <w:t xml:space="preserve"> </w:t>
      </w:r>
      <w:r>
        <w:rPr>
          <w:rFonts w:ascii="Arial" w:eastAsia="Arial" w:hAnsi="Arial" w:cs="Arial"/>
        </w:rPr>
        <w:t>41.193.300 y Elías Martínez DNI N°</w:t>
      </w:r>
      <w:r>
        <w:rPr>
          <w:rFonts w:ascii="Calibri" w:eastAsia="Calibri" w:hAnsi="Calibri" w:cs="Calibri"/>
          <w:color w:val="000000"/>
          <w:sz w:val="22"/>
          <w:szCs w:val="22"/>
        </w:rPr>
        <w:t xml:space="preserve"> </w:t>
      </w:r>
      <w:r>
        <w:rPr>
          <w:rFonts w:ascii="Arial" w:eastAsia="Arial" w:hAnsi="Arial" w:cs="Arial"/>
        </w:rPr>
        <w:t xml:space="preserve">41.674.037, que corresponden a sus horas y cargos en el programa de la Orquesta Escuela Municipal.  Se autoriza al DEM a dar continuidad a los contratos mencionados hasta final del 2026.  Los mismos podrán renovarse de forma anual y de acuerdo con la ordenanza particular correspondiente.  En caso de continuar el mismo agente, debe constar informe de desempeño favorable presentado al Concejo Deliberante.  </w:t>
      </w:r>
    </w:p>
    <w:p w14:paraId="18256051" w14:textId="77777777" w:rsidR="008232B4" w:rsidRDefault="008232B4">
      <w:pPr>
        <w:jc w:val="both"/>
        <w:rPr>
          <w:rFonts w:ascii="Arial" w:eastAsia="Arial" w:hAnsi="Arial" w:cs="Arial"/>
        </w:rPr>
      </w:pPr>
    </w:p>
    <w:p w14:paraId="6CECC908" w14:textId="77777777" w:rsidR="008232B4" w:rsidRDefault="0090767E">
      <w:pPr>
        <w:jc w:val="both"/>
        <w:rPr>
          <w:rFonts w:ascii="Arial" w:eastAsia="Arial" w:hAnsi="Arial" w:cs="Arial"/>
        </w:rPr>
      </w:pPr>
      <w:r>
        <w:rPr>
          <w:rFonts w:ascii="Arial" w:eastAsia="Arial" w:hAnsi="Arial" w:cs="Arial"/>
          <w:b/>
          <w:bCs/>
        </w:rPr>
        <w:t>ARTÍCULO 13º:</w:t>
      </w:r>
      <w:r>
        <w:rPr>
          <w:rFonts w:ascii="Arial" w:eastAsia="Arial" w:hAnsi="Arial" w:cs="Arial"/>
        </w:rPr>
        <w:t xml:space="preserve"> Verificándose la necesidad de un equipo técnico para cubrir tareas relacionadas con convenios y trabajos varios en el marco del desarrollo de políticas de hábitat y acceso al suelo, el Concejo Deliberante insta al Poder Ejecutivo al llamado a concurso con definición de tareas y comparación de honorarios profesionales por el servicio a prestar.  El mismo deberá gestionarse durante el mes de julio.  Se autoriza la continuidad de los contratos de la Arquitecta Virginia Favre DNI N°33.664.900 y el Arquitecto Fuad Barrionuevo DNI N°35.580.958, hasta el día 31 de julio inclusive como plazo máximo.   </w:t>
      </w:r>
    </w:p>
    <w:p w14:paraId="52E92E4B" w14:textId="77777777" w:rsidR="008232B4" w:rsidRDefault="008232B4">
      <w:pPr>
        <w:jc w:val="both"/>
        <w:rPr>
          <w:rFonts w:ascii="Arial" w:eastAsia="Arial" w:hAnsi="Arial" w:cs="Arial"/>
        </w:rPr>
      </w:pPr>
    </w:p>
    <w:p w14:paraId="56A1CCC9" w14:textId="77777777" w:rsidR="008232B4" w:rsidRDefault="0090767E">
      <w:pPr>
        <w:jc w:val="both"/>
        <w:rPr>
          <w:rFonts w:ascii="Arial" w:eastAsia="Arial" w:hAnsi="Arial" w:cs="Arial"/>
        </w:rPr>
      </w:pPr>
      <w:r>
        <w:rPr>
          <w:rFonts w:ascii="Arial" w:eastAsia="Arial" w:hAnsi="Arial" w:cs="Arial"/>
          <w:b/>
          <w:bCs/>
        </w:rPr>
        <w:t>ARTÍCULO 14º:</w:t>
      </w:r>
      <w:r>
        <w:rPr>
          <w:rFonts w:ascii="Arial" w:eastAsia="Arial" w:hAnsi="Arial" w:cs="Arial"/>
        </w:rPr>
        <w:t xml:space="preserve"> El Concejo Deliberante verifica que no hay intención del desdoblamiento en los contratos del Psicólogo Ramiro Timino DNI N°41.322.155 y Verónica Holgado Pérez DNI N° 35.950.421, ya que se enmarcan en tareas de acompañamiento a situaciones en el marco de las políticas y leyes que lleva adelante el área de Desarrollo Humano. Se autoriza al DEM a dar continuidad a los contratos mencionados hasta final del 2026. Para tener continuidad siempre que subsistan las situaciones específicas que le dieron origen a sus contrataciones.    </w:t>
      </w:r>
    </w:p>
    <w:p w14:paraId="183A172F" w14:textId="77777777" w:rsidR="008232B4" w:rsidRDefault="008232B4">
      <w:pPr>
        <w:jc w:val="both"/>
        <w:rPr>
          <w:rFonts w:ascii="Arial" w:eastAsia="Arial" w:hAnsi="Arial" w:cs="Arial"/>
        </w:rPr>
      </w:pPr>
    </w:p>
    <w:p w14:paraId="07982997" w14:textId="77777777" w:rsidR="008232B4" w:rsidRDefault="0090767E">
      <w:pPr>
        <w:jc w:val="both"/>
        <w:rPr>
          <w:rFonts w:ascii="Arial" w:eastAsia="Arial" w:hAnsi="Arial" w:cs="Arial"/>
        </w:rPr>
      </w:pPr>
      <w:r>
        <w:rPr>
          <w:rFonts w:ascii="Arial" w:eastAsia="Arial" w:hAnsi="Arial" w:cs="Arial"/>
          <w:b/>
          <w:bCs/>
        </w:rPr>
        <w:t>ARTÍCULO 15º:</w:t>
      </w:r>
      <w:r>
        <w:rPr>
          <w:rFonts w:ascii="Arial" w:eastAsia="Arial" w:hAnsi="Arial" w:cs="Arial"/>
        </w:rPr>
        <w:t xml:space="preserve"> El Concejo Deliberante verifica que no hay intención del desdoblamiento en los contratos de Gonzalo Fernández Madrid DNI N°37.217.011 y Ruth Díaz DNI N°31.233.878, que corresponden a su rol de talleristas en el Área de Desarrollo Humano. Los talleres podrán ser renovados por año calendario. Para continuar se requerirá un informe de demanda de la actividad por parte de la comunidad, fundamentación del área y concurso de antecedentes y oposición anual a cargo del área.  En caso de continuar el mismo agente, se requerirá informe de desempeño favorable por parte del área a cargo, presentado al Concejo Deliberante.  </w:t>
      </w:r>
    </w:p>
    <w:p w14:paraId="73802C37" w14:textId="77777777" w:rsidR="008232B4" w:rsidRDefault="008232B4">
      <w:pPr>
        <w:jc w:val="both"/>
        <w:rPr>
          <w:rFonts w:ascii="Arial" w:eastAsia="Arial" w:hAnsi="Arial" w:cs="Arial"/>
        </w:rPr>
      </w:pPr>
    </w:p>
    <w:p w14:paraId="172D3A30" w14:textId="77777777" w:rsidR="008232B4" w:rsidRDefault="0090767E">
      <w:pPr>
        <w:jc w:val="both"/>
        <w:rPr>
          <w:rFonts w:ascii="Arial" w:eastAsia="Arial" w:hAnsi="Arial" w:cs="Arial"/>
        </w:rPr>
      </w:pPr>
      <w:r>
        <w:rPr>
          <w:rFonts w:ascii="Arial" w:eastAsia="Arial" w:hAnsi="Arial" w:cs="Arial"/>
          <w:b/>
          <w:bCs/>
        </w:rPr>
        <w:t>ARTÍCULO 16º:</w:t>
      </w:r>
      <w:r>
        <w:rPr>
          <w:rFonts w:ascii="Arial" w:eastAsia="Arial" w:hAnsi="Arial" w:cs="Arial"/>
        </w:rPr>
        <w:t xml:space="preserve"> Se autoriza la contratación de los abogados Adolfo Burgenik DNI N°10.133.131 y Edgar Bertero DNI N°14.210.180, en su carácter de Asesores Legales del Municipio hasta el mes de diciembre de 2026 inclusive, dada la necesidad y especificidad de las labores que desempeñan. Se insta al DEM a realizar un concurso de servicios profesionales antes del mes de diciembre de 2026 para garantizar la continuidad de las tareas.  </w:t>
      </w:r>
    </w:p>
    <w:p w14:paraId="3D1DEED2" w14:textId="77777777" w:rsidR="008232B4" w:rsidRDefault="008232B4">
      <w:pPr>
        <w:jc w:val="both"/>
        <w:rPr>
          <w:rFonts w:ascii="Arial" w:eastAsia="Arial" w:hAnsi="Arial" w:cs="Arial"/>
        </w:rPr>
      </w:pPr>
    </w:p>
    <w:p w14:paraId="405FCEA6" w14:textId="77777777" w:rsidR="008232B4" w:rsidRDefault="0090767E">
      <w:pPr>
        <w:jc w:val="both"/>
        <w:rPr>
          <w:rFonts w:ascii="Arial" w:eastAsia="Arial" w:hAnsi="Arial" w:cs="Arial"/>
        </w:rPr>
      </w:pPr>
      <w:r>
        <w:rPr>
          <w:rFonts w:ascii="Arial" w:eastAsia="Arial" w:hAnsi="Arial" w:cs="Arial"/>
          <w:b/>
          <w:bCs/>
        </w:rPr>
        <w:t>ARTÍCULO 17º:</w:t>
      </w:r>
      <w:r>
        <w:rPr>
          <w:rFonts w:ascii="Arial" w:eastAsia="Arial" w:hAnsi="Arial" w:cs="Arial"/>
        </w:rPr>
        <w:t xml:space="preserve"> Verificándose la necesidad del mantenimiento del sistema y migración de datos, el Concejo Deliberante insta al DEM al llamado a concurso con definición de tareas y comparación de honorarios profesionales por el servicio a prestar. El mismo deberá gestionarse antes del mes de diciembre de 2026.  Se autoriza la continuidad del contrato del agente De Castro Federico DNI N°39.466.111 hasta el día 31 de diciembre inclusive para garantizar la continuidad de las tareas.  </w:t>
      </w:r>
    </w:p>
    <w:p w14:paraId="36878069" w14:textId="77777777" w:rsidR="008232B4" w:rsidRDefault="008232B4">
      <w:pPr>
        <w:jc w:val="both"/>
        <w:rPr>
          <w:rFonts w:ascii="Arial" w:eastAsia="Arial" w:hAnsi="Arial" w:cs="Arial"/>
        </w:rPr>
      </w:pPr>
    </w:p>
    <w:p w14:paraId="07560847" w14:textId="77777777" w:rsidR="008232B4" w:rsidRDefault="0090767E">
      <w:pPr>
        <w:jc w:val="both"/>
        <w:rPr>
          <w:rFonts w:ascii="Arial" w:eastAsia="Arial" w:hAnsi="Arial" w:cs="Arial"/>
        </w:rPr>
      </w:pPr>
      <w:r>
        <w:rPr>
          <w:rFonts w:ascii="Arial" w:eastAsia="Arial" w:hAnsi="Arial" w:cs="Arial"/>
          <w:b/>
          <w:bCs/>
        </w:rPr>
        <w:lastRenderedPageBreak/>
        <w:t>ARTÍCULO 18º:</w:t>
      </w:r>
      <w:r>
        <w:rPr>
          <w:rFonts w:ascii="Arial" w:eastAsia="Arial" w:hAnsi="Arial" w:cs="Arial"/>
        </w:rPr>
        <w:t xml:space="preserve"> Verificándose la necesidad asistencia técnica en el proyecto de Eco Huertas, el Concejo Deliberante insta al DEM al llamado a concurso con definición de tareas y comparación de honorarios profesionales por el servicio a prestar. El mismo deberá   gestionarse antes del mes de diciembre de 2026.  Se autoriza continuidad del contrato del agente Sebastián Fauret DNI N° 32.198.892 hasta el día 31 de diciembre inclusive para garantizar la continuidad de las tareas.  </w:t>
      </w:r>
    </w:p>
    <w:p w14:paraId="0A882DE4" w14:textId="77777777" w:rsidR="008232B4" w:rsidRDefault="008232B4">
      <w:pPr>
        <w:jc w:val="both"/>
        <w:rPr>
          <w:rFonts w:ascii="Arial" w:eastAsia="Arial" w:hAnsi="Arial" w:cs="Arial"/>
        </w:rPr>
      </w:pPr>
    </w:p>
    <w:p w14:paraId="255529BE" w14:textId="77777777" w:rsidR="008232B4" w:rsidRDefault="0090767E">
      <w:pPr>
        <w:pBdr>
          <w:top w:val="nil"/>
          <w:left w:val="nil"/>
          <w:bottom w:val="nil"/>
          <w:right w:val="nil"/>
          <w:between w:val="nil"/>
        </w:pBdr>
        <w:jc w:val="both"/>
        <w:rPr>
          <w:rFonts w:ascii="Arial" w:eastAsia="Arial" w:hAnsi="Arial" w:cs="Arial"/>
          <w:color w:val="000000"/>
        </w:rPr>
      </w:pPr>
      <w:r>
        <w:rPr>
          <w:rFonts w:ascii="Arial" w:eastAsia="Arial" w:hAnsi="Arial" w:cs="Arial"/>
          <w:b/>
          <w:bCs/>
          <w:color w:val="000000"/>
        </w:rPr>
        <w:t>ARTÍCULO 19</w:t>
      </w:r>
      <w:r>
        <w:rPr>
          <w:rFonts w:ascii="Arial" w:eastAsia="Arial" w:hAnsi="Arial" w:cs="Arial"/>
          <w:b/>
          <w:bCs/>
        </w:rPr>
        <w:t>º</w:t>
      </w:r>
      <w:r>
        <w:rPr>
          <w:rFonts w:ascii="Arial" w:eastAsia="Arial" w:hAnsi="Arial" w:cs="Arial"/>
          <w:b/>
          <w:bCs/>
          <w:color w:val="000000"/>
        </w:rPr>
        <w:t>:</w:t>
      </w:r>
      <w:r>
        <w:rPr>
          <w:rFonts w:ascii="Arial" w:eastAsia="Arial" w:hAnsi="Arial" w:cs="Arial"/>
          <w:color w:val="000000"/>
        </w:rPr>
        <w:t xml:space="preserve"> El Concejo Deliberante verifica que no hay intención del desdoblamiento en el contrato de Vera Guillermo DNI N°42.165.953, que corresponde a su rol como tallerista contratado para la oferta de Fab Lab 2026.  Los talleres podrán tener continuidad y renovar por año calendario. Para continuar se requerirá un informe de demanda de la actividad por parte de la comunidad, fundamentación del área y concurso de antecedentes y oposición anual a cargo del área. En caso de continuar el mismo agente, se requerirá informe de desempeño favorable por parte del área a cargo, presentado al Concejo Deliberante.  </w:t>
      </w:r>
    </w:p>
    <w:p w14:paraId="4F2F346A" w14:textId="77777777" w:rsidR="008232B4" w:rsidRDefault="008232B4">
      <w:pPr>
        <w:jc w:val="both"/>
        <w:rPr>
          <w:rFonts w:ascii="Arial" w:eastAsia="Arial" w:hAnsi="Arial" w:cs="Arial"/>
        </w:rPr>
      </w:pPr>
    </w:p>
    <w:p w14:paraId="60FAB0E8" w14:textId="77777777" w:rsidR="008232B4" w:rsidRDefault="0090767E">
      <w:pPr>
        <w:jc w:val="both"/>
        <w:rPr>
          <w:rFonts w:ascii="Arial" w:eastAsia="Arial" w:hAnsi="Arial" w:cs="Arial"/>
        </w:rPr>
      </w:pPr>
      <w:r>
        <w:rPr>
          <w:rFonts w:ascii="Arial" w:eastAsia="Arial" w:hAnsi="Arial" w:cs="Arial"/>
          <w:b/>
          <w:bCs/>
        </w:rPr>
        <w:t>ARTÍCULO 20º:</w:t>
      </w:r>
      <w:r>
        <w:rPr>
          <w:rFonts w:ascii="Arial" w:eastAsia="Arial" w:hAnsi="Arial" w:cs="Arial"/>
        </w:rPr>
        <w:t xml:space="preserve"> Verificándose que hay una necesidad de cubrir dos cargos de arquitectos para desarrollar tareas de diseño, regulación y gestión del desarrollo del territorio y la infraestructura de la localidad, como refuerzo del área de Planeamiento, lo cual ha sido consensuado como prioridad en el ámbito de la Junta de Admisión, Calificación, Ascenso y Disciplina, JACAD, se autoriza a dar continuidad a los contratos de los arquitectos Escurra Franco DNI N°42.518.307 y Gismondi Lourdes Lorena DNI N°41.975.070 destinados a realizar dichas tareas en la Secretaría de Planeamiento, Ambiente y Obra Pública. Este Cuerpo Deliberativo autoriza la continuidad de los contratos mencionados hasta la realización de los concursos de ingreso a la Administración Pública mediante Ordenanza N°1609/2005 en su Capítulo IV, y en todo de acuerdo con el plan de sucesión vigente.  La contratación podrá renovarse cada 6 meses. En caso de continuar el mismo agente, se requerirá informe de desempeño favorable por parte del área a cargo, presentado al Concejo Deliberante.  </w:t>
      </w:r>
    </w:p>
    <w:p w14:paraId="0C618B6D" w14:textId="77777777" w:rsidR="008232B4" w:rsidRDefault="008232B4">
      <w:pPr>
        <w:jc w:val="both"/>
        <w:rPr>
          <w:rFonts w:ascii="Arial" w:eastAsia="Arial" w:hAnsi="Arial" w:cs="Arial"/>
        </w:rPr>
      </w:pPr>
    </w:p>
    <w:p w14:paraId="152E9198" w14:textId="2393D1A6" w:rsidR="008232B4" w:rsidRDefault="0090767E">
      <w:pPr>
        <w:jc w:val="both"/>
        <w:rPr>
          <w:rFonts w:ascii="Arial" w:eastAsia="Arial" w:hAnsi="Arial" w:cs="Arial"/>
        </w:rPr>
      </w:pPr>
      <w:r>
        <w:rPr>
          <w:rFonts w:ascii="Arial" w:eastAsia="Arial" w:hAnsi="Arial" w:cs="Arial"/>
          <w:b/>
          <w:bCs/>
        </w:rPr>
        <w:t>ARTÍCULO 2</w:t>
      </w:r>
      <w:r w:rsidR="00892FFC">
        <w:rPr>
          <w:rFonts w:ascii="Arial" w:eastAsia="Arial" w:hAnsi="Arial" w:cs="Arial"/>
          <w:b/>
          <w:bCs/>
        </w:rPr>
        <w:t>1</w:t>
      </w:r>
      <w:r>
        <w:rPr>
          <w:rFonts w:ascii="Arial" w:eastAsia="Arial" w:hAnsi="Arial" w:cs="Arial"/>
          <w:b/>
          <w:bCs/>
        </w:rPr>
        <w:t>º:</w:t>
      </w:r>
      <w:r>
        <w:rPr>
          <w:rFonts w:ascii="Arial" w:eastAsia="Arial" w:hAnsi="Arial" w:cs="Arial"/>
        </w:rPr>
        <w:t xml:space="preserve"> Verificándose la necesidad de un equipo técnico para cubrir tareas relacionadas con la comunicación institucional, la difusión, radio municipal, administración de redes sociales y protocolo, entre otras tareas, roles que no se encuentran enmarcados en el Estatuto del Personal Municipal, que se realizan a demanda dando cobertura a distintas actividades en horarios y días no determinados, se autoriza darle continuidad a los contratos de Candia Juan Pablo DNI N°31.008.897, Orme</w:t>
      </w:r>
      <w:r w:rsidR="004516BA">
        <w:rPr>
          <w:rFonts w:ascii="Arial" w:eastAsia="Arial" w:hAnsi="Arial" w:cs="Arial"/>
        </w:rPr>
        <w:t>ñ</w:t>
      </w:r>
      <w:r>
        <w:rPr>
          <w:rFonts w:ascii="Arial" w:eastAsia="Arial" w:hAnsi="Arial" w:cs="Arial"/>
        </w:rPr>
        <w:t>o Garcés Ezequiel DNI N°40.994.651 y Blanco Mauricio DNI N°21.750.390, hasta el 31 de agosto.  El Concejo Deliberante ordena al Poder Ejecutivo al llamado a concurso con definición de tareas, roles y comparación de honorarios profesionales por los servicios a prestar.</w:t>
      </w:r>
    </w:p>
    <w:p w14:paraId="36942227" w14:textId="77777777" w:rsidR="008232B4" w:rsidRDefault="008232B4">
      <w:pPr>
        <w:jc w:val="both"/>
        <w:rPr>
          <w:rFonts w:ascii="Arial" w:eastAsia="Arial" w:hAnsi="Arial" w:cs="Arial"/>
        </w:rPr>
      </w:pPr>
    </w:p>
    <w:p w14:paraId="6BEEF2E7" w14:textId="1986EE58" w:rsidR="008232B4" w:rsidRDefault="0090767E">
      <w:pPr>
        <w:jc w:val="both"/>
        <w:rPr>
          <w:rFonts w:ascii="Arial" w:eastAsia="Arial" w:hAnsi="Arial" w:cs="Arial"/>
        </w:rPr>
      </w:pPr>
      <w:r>
        <w:rPr>
          <w:rFonts w:ascii="Arial" w:eastAsia="Arial" w:hAnsi="Arial" w:cs="Arial"/>
          <w:b/>
          <w:bCs/>
        </w:rPr>
        <w:t>ARTÍCULO 2</w:t>
      </w:r>
      <w:r w:rsidR="00892FFC">
        <w:rPr>
          <w:rFonts w:ascii="Arial" w:eastAsia="Arial" w:hAnsi="Arial" w:cs="Arial"/>
          <w:b/>
          <w:bCs/>
        </w:rPr>
        <w:t>2</w:t>
      </w:r>
      <w:r>
        <w:rPr>
          <w:rFonts w:ascii="Arial" w:eastAsia="Arial" w:hAnsi="Arial" w:cs="Arial"/>
          <w:b/>
          <w:bCs/>
        </w:rPr>
        <w:t>º:</w:t>
      </w:r>
      <w:r>
        <w:rPr>
          <w:rFonts w:ascii="Arial" w:eastAsia="Arial" w:hAnsi="Arial" w:cs="Arial"/>
        </w:rPr>
        <w:t xml:space="preserve"> El Concejo Deliberante verifica que no hay intención del desdoblamiento en los contratos de pauta publicitaria de la Municipalidad de Villa La Angostura: Regis Gonzalo Martín DNI N°22.995.360 (Diario Andino), Fal Fermín DNI N°39.882.236 (Cerro Bayo FM), Díaz Magalí DNI N° 23.578.494 (Opinión a diario – “Por ahora estamos”</w:t>
      </w:r>
      <w:r w:rsidR="00AF15EB">
        <w:rPr>
          <w:rFonts w:ascii="Arial" w:eastAsia="Arial" w:hAnsi="Arial" w:cs="Arial"/>
        </w:rPr>
        <w:t xml:space="preserve"> </w:t>
      </w:r>
      <w:r>
        <w:rPr>
          <w:rFonts w:ascii="Arial" w:eastAsia="Arial" w:hAnsi="Arial" w:cs="Arial"/>
        </w:rPr>
        <w:t xml:space="preserve">Snow Radio), De Mendieta Mariana Belén DNI N°31.994.563 (La Angostura Digital, FM Angostura Digital, Angostura Digital TV). </w:t>
      </w:r>
    </w:p>
    <w:p w14:paraId="48E985B9" w14:textId="77777777" w:rsidR="008232B4" w:rsidRDefault="008232B4">
      <w:pPr>
        <w:spacing w:line="276" w:lineRule="auto"/>
        <w:jc w:val="both"/>
        <w:rPr>
          <w:rFonts w:ascii="Arial" w:eastAsia="Arial" w:hAnsi="Arial" w:cs="Arial"/>
          <w:color w:val="000000"/>
        </w:rPr>
      </w:pPr>
    </w:p>
    <w:p w14:paraId="41BBE326" w14:textId="367A7A1C" w:rsidR="008232B4" w:rsidRDefault="0090767E">
      <w:pPr>
        <w:spacing w:line="276" w:lineRule="auto"/>
        <w:jc w:val="both"/>
        <w:rPr>
          <w:rFonts w:ascii="Arial" w:eastAsia="Arial" w:hAnsi="Arial" w:cs="Arial"/>
        </w:rPr>
      </w:pPr>
      <w:r>
        <w:rPr>
          <w:rFonts w:ascii="Arial" w:eastAsia="Arial" w:hAnsi="Arial" w:cs="Arial"/>
          <w:b/>
          <w:bCs/>
        </w:rPr>
        <w:t>ARTÍCULO 2</w:t>
      </w:r>
      <w:r w:rsidR="00892FFC">
        <w:rPr>
          <w:rFonts w:ascii="Arial" w:eastAsia="Arial" w:hAnsi="Arial" w:cs="Arial"/>
          <w:b/>
          <w:bCs/>
        </w:rPr>
        <w:t>3</w:t>
      </w:r>
      <w:r>
        <w:rPr>
          <w:rFonts w:ascii="Arial" w:eastAsia="Arial" w:hAnsi="Arial" w:cs="Arial"/>
          <w:b/>
          <w:bCs/>
        </w:rPr>
        <w:t>º: COMUNÍQUESE</w:t>
      </w:r>
      <w:r>
        <w:rPr>
          <w:rFonts w:ascii="Arial" w:eastAsia="Arial" w:hAnsi="Arial" w:cs="Arial"/>
        </w:rPr>
        <w:t xml:space="preserve"> al Departamento Ejecutivo Municipal. Publíquese en los medios de comunicación para la debida difusión. Regístrese. Archívese.-</w:t>
      </w:r>
    </w:p>
    <w:p w14:paraId="6005F395" w14:textId="77777777" w:rsidR="008232B4" w:rsidRDefault="0090767E">
      <w:pPr>
        <w:spacing w:before="240" w:line="276" w:lineRule="auto"/>
        <w:ind w:left="-350" w:right="-461"/>
        <w:jc w:val="both"/>
        <w:rPr>
          <w:rFonts w:ascii="Arial" w:eastAsia="Arial" w:hAnsi="Arial" w:cs="Arial"/>
        </w:rPr>
      </w:pPr>
      <w:r>
        <w:rPr>
          <w:rFonts w:ascii="Arial" w:eastAsia="Arial" w:hAnsi="Arial" w:cs="Arial"/>
        </w:rPr>
        <w:t xml:space="preserve">  </w:t>
      </w:r>
    </w:p>
    <w:p w14:paraId="5F5E7F9B" w14:textId="37B468F1" w:rsidR="008232B4" w:rsidRDefault="0090767E">
      <w:pPr>
        <w:tabs>
          <w:tab w:val="left" w:pos="2880"/>
        </w:tabs>
        <w:spacing w:line="276" w:lineRule="auto"/>
        <w:jc w:val="center"/>
        <w:rPr>
          <w:rFonts w:ascii="Arial" w:eastAsia="Arial" w:hAnsi="Arial" w:cs="Arial"/>
          <w:color w:val="000000"/>
        </w:rPr>
      </w:pPr>
      <w:r>
        <w:rPr>
          <w:rFonts w:ascii="Arial" w:eastAsia="Arial" w:hAnsi="Arial" w:cs="Arial"/>
          <w:color w:val="000000"/>
        </w:rPr>
        <w:t xml:space="preserve">Dada en la Sala de Sesiones Don Humberto Rolando del Concejo Deliberante, a los </w:t>
      </w:r>
      <w:r w:rsidR="000A286E">
        <w:rPr>
          <w:rFonts w:ascii="Arial" w:eastAsia="Arial" w:hAnsi="Arial" w:cs="Arial"/>
          <w:color w:val="000000"/>
        </w:rPr>
        <w:t xml:space="preserve">veintinueve </w:t>
      </w:r>
      <w:r>
        <w:rPr>
          <w:rFonts w:ascii="Arial" w:eastAsia="Arial" w:hAnsi="Arial" w:cs="Arial"/>
          <w:color w:val="000000"/>
        </w:rPr>
        <w:t xml:space="preserve">días del mes de </w:t>
      </w:r>
      <w:r w:rsidR="000A286E">
        <w:rPr>
          <w:rFonts w:ascii="Arial" w:eastAsia="Arial" w:hAnsi="Arial" w:cs="Arial"/>
        </w:rPr>
        <w:t xml:space="preserve">junio </w:t>
      </w:r>
      <w:r>
        <w:rPr>
          <w:rFonts w:ascii="Arial" w:eastAsia="Arial" w:hAnsi="Arial" w:cs="Arial"/>
          <w:color w:val="000000"/>
        </w:rPr>
        <w:t>de 2026, en Sesión</w:t>
      </w:r>
      <w:r>
        <w:rPr>
          <w:rFonts w:ascii="Arial" w:eastAsia="Arial" w:hAnsi="Arial" w:cs="Arial"/>
        </w:rPr>
        <w:t xml:space="preserve"> </w:t>
      </w:r>
      <w:r w:rsidR="000A286E">
        <w:rPr>
          <w:rFonts w:ascii="Arial" w:eastAsia="Arial" w:hAnsi="Arial" w:cs="Arial"/>
        </w:rPr>
        <w:t>Especial</w:t>
      </w:r>
      <w:r>
        <w:rPr>
          <w:rFonts w:ascii="Arial" w:eastAsia="Arial" w:hAnsi="Arial" w:cs="Arial"/>
        </w:rPr>
        <w:t xml:space="preserve"> N°</w:t>
      </w:r>
      <w:r w:rsidR="000A286E">
        <w:rPr>
          <w:rFonts w:ascii="Arial" w:eastAsia="Arial" w:hAnsi="Arial" w:cs="Arial"/>
        </w:rPr>
        <w:t xml:space="preserve"> VII</w:t>
      </w:r>
      <w:r>
        <w:rPr>
          <w:rFonts w:ascii="Arial" w:eastAsia="Arial" w:hAnsi="Arial" w:cs="Arial"/>
          <w:color w:val="000000"/>
        </w:rPr>
        <w:t>, Acta N°</w:t>
      </w:r>
      <w:r w:rsidR="000A286E">
        <w:rPr>
          <w:rFonts w:ascii="Arial" w:eastAsia="Arial" w:hAnsi="Arial" w:cs="Arial"/>
          <w:color w:val="000000"/>
        </w:rPr>
        <w:t xml:space="preserve"> 1991</w:t>
      </w:r>
      <w:r>
        <w:rPr>
          <w:rFonts w:ascii="Arial" w:eastAsia="Arial" w:hAnsi="Arial" w:cs="Arial"/>
          <w:color w:val="000000"/>
        </w:rPr>
        <w:t>.-</w:t>
      </w:r>
    </w:p>
    <w:p w14:paraId="1057C86F" w14:textId="77777777" w:rsidR="00811892" w:rsidRDefault="00811892" w:rsidP="009F1A11">
      <w:pPr>
        <w:tabs>
          <w:tab w:val="left" w:pos="2835"/>
        </w:tabs>
        <w:ind w:left="-425" w:right="-692"/>
        <w:rPr>
          <w:rFonts w:ascii="Arial" w:eastAsia="Arial" w:hAnsi="Arial" w:cs="Arial"/>
        </w:rPr>
      </w:pPr>
    </w:p>
    <w:p w14:paraId="39B72D61" w14:textId="48200B21" w:rsidR="009F1A11" w:rsidRPr="00AC3713" w:rsidRDefault="009F1A11" w:rsidP="009F1A11">
      <w:pPr>
        <w:tabs>
          <w:tab w:val="left" w:pos="2835"/>
        </w:tabs>
        <w:ind w:left="-425" w:right="-692"/>
        <w:rPr>
          <w:rFonts w:ascii="Arial" w:eastAsia="Arial" w:hAnsi="Arial" w:cs="Arial"/>
        </w:rPr>
      </w:pPr>
      <w:r w:rsidRPr="00AC3713">
        <w:rPr>
          <w:rFonts w:ascii="Arial" w:eastAsia="Arial" w:hAnsi="Arial" w:cs="Arial"/>
        </w:rPr>
        <w:t>Autoría:</w:t>
      </w:r>
    </w:p>
    <w:p w14:paraId="23924A85" w14:textId="7764A88D" w:rsidR="009F1A11" w:rsidRDefault="009F1A11" w:rsidP="002D5249">
      <w:pPr>
        <w:tabs>
          <w:tab w:val="left" w:pos="2835"/>
        </w:tabs>
        <w:ind w:left="-425" w:right="-692"/>
        <w:rPr>
          <w:rFonts w:ascii="Arial" w:eastAsia="Arial" w:hAnsi="Arial" w:cs="Arial"/>
        </w:rPr>
      </w:pPr>
      <w:r w:rsidRPr="00AC3713">
        <w:rPr>
          <w:rFonts w:ascii="Arial" w:eastAsia="Arial" w:hAnsi="Arial" w:cs="Arial"/>
        </w:rPr>
        <w:t xml:space="preserve">Concejal </w:t>
      </w:r>
      <w:r w:rsidR="002D5249">
        <w:rPr>
          <w:rFonts w:ascii="Arial" w:eastAsia="Arial" w:hAnsi="Arial" w:cs="Arial"/>
        </w:rPr>
        <w:t>María Eugenia Ceraso (Bloque Primero Angostura)</w:t>
      </w:r>
    </w:p>
    <w:p w14:paraId="6DA14A88" w14:textId="77777777" w:rsidR="002D5249" w:rsidRPr="00AC3713" w:rsidRDefault="002D5249" w:rsidP="002D5249">
      <w:pPr>
        <w:tabs>
          <w:tab w:val="left" w:pos="2835"/>
        </w:tabs>
        <w:ind w:left="-425" w:right="-692"/>
        <w:rPr>
          <w:rFonts w:ascii="Arial" w:eastAsia="Arial" w:hAnsi="Arial" w:cs="Arial"/>
        </w:rPr>
      </w:pPr>
    </w:p>
    <w:p w14:paraId="3E418E0F" w14:textId="77777777" w:rsidR="009F1A11" w:rsidRDefault="009F1A11" w:rsidP="009F1A11">
      <w:pPr>
        <w:tabs>
          <w:tab w:val="left" w:pos="2835"/>
        </w:tabs>
        <w:ind w:left="-425" w:right="-692"/>
        <w:jc w:val="center"/>
        <w:rPr>
          <w:rFonts w:ascii="Arial" w:eastAsia="Arial" w:hAnsi="Arial" w:cs="Arial"/>
        </w:rPr>
      </w:pPr>
    </w:p>
    <w:p w14:paraId="73F3A2B3" w14:textId="77777777" w:rsidR="009F1A11" w:rsidRDefault="009F1A11" w:rsidP="009F1A11">
      <w:pPr>
        <w:tabs>
          <w:tab w:val="left" w:pos="2835"/>
        </w:tabs>
        <w:ind w:left="-425" w:right="-692"/>
        <w:jc w:val="center"/>
        <w:rPr>
          <w:rFonts w:ascii="Arial" w:eastAsia="Arial" w:hAnsi="Arial" w:cs="Arial"/>
        </w:rPr>
      </w:pPr>
    </w:p>
    <w:p w14:paraId="64B59148" w14:textId="77777777" w:rsidR="009F1A11" w:rsidRPr="00AC3713" w:rsidRDefault="009F1A11" w:rsidP="009F1A11">
      <w:pPr>
        <w:tabs>
          <w:tab w:val="left" w:pos="2835"/>
        </w:tabs>
        <w:ind w:left="-425" w:right="-692"/>
        <w:jc w:val="center"/>
        <w:rPr>
          <w:rFonts w:ascii="Arial" w:eastAsia="Arial" w:hAnsi="Arial" w:cs="Arial"/>
        </w:rPr>
      </w:pPr>
      <w:r w:rsidRPr="00AC3713">
        <w:rPr>
          <w:rFonts w:ascii="Arial" w:eastAsia="Arial" w:hAnsi="Arial" w:cs="Arial"/>
        </w:rPr>
        <w:lastRenderedPageBreak/>
        <w:t xml:space="preserve"> .</w:t>
      </w:r>
    </w:p>
    <w:tbl>
      <w:tblPr>
        <w:tblW w:w="8550" w:type="dxa"/>
        <w:tblBorders>
          <w:insideH w:val="nil"/>
          <w:insideV w:val="nil"/>
        </w:tblBorders>
        <w:tblLayout w:type="fixed"/>
        <w:tblLook w:val="0600" w:firstRow="0" w:lastRow="0" w:firstColumn="0" w:lastColumn="0" w:noHBand="1" w:noVBand="1"/>
      </w:tblPr>
      <w:tblGrid>
        <w:gridCol w:w="3045"/>
        <w:gridCol w:w="2790"/>
        <w:gridCol w:w="2715"/>
      </w:tblGrid>
      <w:tr w:rsidR="009F1A11" w:rsidRPr="00AC3713" w14:paraId="1C784CA3" w14:textId="77777777" w:rsidTr="00867BB5">
        <w:trPr>
          <w:trHeight w:val="285"/>
        </w:trPr>
        <w:tc>
          <w:tcPr>
            <w:tcW w:w="30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493527F" w14:textId="77777777" w:rsidR="009F1A11" w:rsidRPr="00AC3713" w:rsidRDefault="009F1A11" w:rsidP="00867BB5">
            <w:pPr>
              <w:tabs>
                <w:tab w:val="left" w:pos="2835"/>
              </w:tabs>
              <w:ind w:left="-425" w:right="-692"/>
              <w:jc w:val="center"/>
              <w:rPr>
                <w:rFonts w:ascii="Arial" w:eastAsia="Arial" w:hAnsi="Arial" w:cs="Arial"/>
                <w:b/>
                <w:bCs/>
                <w:lang w:val="es-ES"/>
              </w:rPr>
            </w:pPr>
            <w:r w:rsidRPr="00AC3713">
              <w:rPr>
                <w:rFonts w:ascii="Arial" w:eastAsia="Arial" w:hAnsi="Arial" w:cs="Arial"/>
                <w:b/>
                <w:bCs/>
                <w:lang w:val="es-ES"/>
              </w:rPr>
              <w:t>NOMBRE Y APELLIDO</w:t>
            </w:r>
          </w:p>
        </w:tc>
        <w:tc>
          <w:tcPr>
            <w:tcW w:w="2790"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42D095B9" w14:textId="77777777" w:rsidR="009F1A11" w:rsidRPr="00AC3713" w:rsidRDefault="009F1A11" w:rsidP="00867BB5">
            <w:pPr>
              <w:tabs>
                <w:tab w:val="left" w:pos="2835"/>
              </w:tabs>
              <w:ind w:left="-425" w:right="-692"/>
              <w:jc w:val="center"/>
              <w:rPr>
                <w:rFonts w:ascii="Arial" w:eastAsia="Arial" w:hAnsi="Arial" w:cs="Arial"/>
                <w:b/>
                <w:bCs/>
                <w:lang w:val="es-ES"/>
              </w:rPr>
            </w:pPr>
            <w:r w:rsidRPr="00AC3713">
              <w:rPr>
                <w:rFonts w:ascii="Arial" w:eastAsia="Arial" w:hAnsi="Arial" w:cs="Arial"/>
                <w:b/>
                <w:bCs/>
                <w:lang w:val="es-ES"/>
              </w:rPr>
              <w:t>FACCIÓN POLÍTICA</w:t>
            </w:r>
          </w:p>
        </w:tc>
        <w:tc>
          <w:tcPr>
            <w:tcW w:w="2715"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570CADE7" w14:textId="77777777" w:rsidR="009F1A11" w:rsidRPr="00AC3713" w:rsidRDefault="009F1A11" w:rsidP="00867BB5">
            <w:pPr>
              <w:tabs>
                <w:tab w:val="left" w:pos="2835"/>
              </w:tabs>
              <w:ind w:left="-425" w:right="-692"/>
              <w:jc w:val="center"/>
              <w:rPr>
                <w:rFonts w:ascii="Arial" w:eastAsia="Arial" w:hAnsi="Arial" w:cs="Arial"/>
                <w:b/>
                <w:bCs/>
                <w:lang w:val="es-ES"/>
              </w:rPr>
            </w:pPr>
            <w:r w:rsidRPr="00AC3713">
              <w:rPr>
                <w:rFonts w:ascii="Arial" w:eastAsia="Arial" w:hAnsi="Arial" w:cs="Arial"/>
                <w:b/>
                <w:bCs/>
                <w:lang w:val="es-ES"/>
              </w:rPr>
              <w:t>VOTO</w:t>
            </w:r>
          </w:p>
        </w:tc>
      </w:tr>
      <w:tr w:rsidR="009F1A11" w:rsidRPr="00AC3713" w14:paraId="03BE05CA"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4E20DB43"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Sebastián Raimondo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5D886F35"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61F243C" w14:textId="77777777" w:rsidR="009F1A11" w:rsidRPr="00AC3713" w:rsidRDefault="009F1A11" w:rsidP="00867BB5">
            <w:pPr>
              <w:tabs>
                <w:tab w:val="left" w:pos="2835"/>
              </w:tabs>
              <w:ind w:left="-425" w:right="-692"/>
              <w:jc w:val="center"/>
              <w:rPr>
                <w:rFonts w:ascii="Arial" w:eastAsia="Arial" w:hAnsi="Arial" w:cs="Arial"/>
                <w:lang w:val="es-ES"/>
              </w:rPr>
            </w:pPr>
            <w:r>
              <w:rPr>
                <w:rFonts w:ascii="Arial" w:eastAsia="Arial" w:hAnsi="Arial" w:cs="Arial"/>
                <w:lang w:val="es-ES"/>
              </w:rPr>
              <w:t>+1</w:t>
            </w:r>
          </w:p>
        </w:tc>
      </w:tr>
      <w:tr w:rsidR="009F1A11" w:rsidRPr="00AC3713" w14:paraId="2F55DF8E"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2BF0D0C1"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María Eugenia Mesa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508542B2"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Amor por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35C848D" w14:textId="48F3363E" w:rsidR="009F1A11" w:rsidRPr="00AC3713" w:rsidRDefault="00E506C0" w:rsidP="00867BB5">
            <w:pPr>
              <w:tabs>
                <w:tab w:val="left" w:pos="2835"/>
              </w:tabs>
              <w:ind w:left="-425" w:right="-692"/>
              <w:jc w:val="center"/>
              <w:rPr>
                <w:rFonts w:ascii="Arial" w:eastAsia="Arial" w:hAnsi="Arial" w:cs="Arial"/>
                <w:lang w:val="es-ES"/>
              </w:rPr>
            </w:pPr>
            <w:r>
              <w:rPr>
                <w:rFonts w:ascii="Arial" w:eastAsia="Arial" w:hAnsi="Arial" w:cs="Arial"/>
                <w:lang w:val="es-ES"/>
              </w:rPr>
              <w:t>Ausente</w:t>
            </w:r>
          </w:p>
        </w:tc>
      </w:tr>
      <w:tr w:rsidR="009F1A11" w:rsidRPr="00AC3713" w14:paraId="669DC573"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C6E0542"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María Eugenia Ceraso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3CC7111"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Primero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051A8CF2" w14:textId="77777777" w:rsidR="009F1A11" w:rsidRPr="00AC3713" w:rsidRDefault="009F1A11" w:rsidP="00867BB5">
            <w:pPr>
              <w:tabs>
                <w:tab w:val="left" w:pos="2835"/>
              </w:tabs>
              <w:ind w:left="-425" w:right="-692"/>
              <w:jc w:val="center"/>
              <w:rPr>
                <w:rFonts w:ascii="Arial" w:eastAsia="Arial" w:hAnsi="Arial" w:cs="Arial"/>
                <w:lang w:val="es-ES"/>
              </w:rPr>
            </w:pPr>
            <w:r>
              <w:rPr>
                <w:rFonts w:ascii="Arial" w:eastAsia="Arial" w:hAnsi="Arial" w:cs="Arial"/>
                <w:lang w:val="es-ES"/>
              </w:rPr>
              <w:t>+1</w:t>
            </w:r>
          </w:p>
        </w:tc>
      </w:tr>
      <w:tr w:rsidR="009F1A11" w:rsidRPr="00AC3713" w14:paraId="14DEA4DC"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4DACCD0E"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Héctor Venica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9436AB9"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Juntos por el Cambio</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A6236D7"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 xml:space="preserve"> </w:t>
            </w:r>
            <w:r>
              <w:rPr>
                <w:rFonts w:ascii="Arial" w:eastAsia="Arial" w:hAnsi="Arial" w:cs="Arial"/>
                <w:lang w:val="es-ES"/>
              </w:rPr>
              <w:t>+1</w:t>
            </w:r>
          </w:p>
        </w:tc>
      </w:tr>
      <w:tr w:rsidR="009F1A11" w:rsidRPr="00AC3713" w14:paraId="152FCEA9"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C673BBA"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Lilia Estrella Vidal</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5F6B2410"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Juntos por la Libertad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C535D52" w14:textId="77777777" w:rsidR="009F1A11" w:rsidRPr="00AC3713" w:rsidRDefault="009F1A11" w:rsidP="00867BB5">
            <w:pPr>
              <w:tabs>
                <w:tab w:val="left" w:pos="2835"/>
              </w:tabs>
              <w:ind w:left="-425" w:right="-692"/>
              <w:jc w:val="center"/>
              <w:rPr>
                <w:rFonts w:ascii="Arial" w:eastAsia="Arial" w:hAnsi="Arial" w:cs="Arial"/>
                <w:lang w:val="es-ES"/>
              </w:rPr>
            </w:pPr>
            <w:r>
              <w:rPr>
                <w:rFonts w:ascii="Arial" w:eastAsia="Arial" w:hAnsi="Arial" w:cs="Arial"/>
                <w:lang w:val="es-ES"/>
              </w:rPr>
              <w:t>+1</w:t>
            </w:r>
            <w:r w:rsidRPr="00AC3713">
              <w:rPr>
                <w:rFonts w:ascii="Arial" w:eastAsia="Arial" w:hAnsi="Arial" w:cs="Arial"/>
                <w:lang w:val="es-ES"/>
              </w:rPr>
              <w:t xml:space="preserve"> </w:t>
            </w:r>
          </w:p>
        </w:tc>
      </w:tr>
      <w:tr w:rsidR="009F1A11" w:rsidRPr="00AC3713" w14:paraId="55F8C18A"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6617E1E3"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Tomás Alberto Andrade</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3D41C005"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Avanzar Neuquén</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E7051A4" w14:textId="77777777" w:rsidR="009F1A11" w:rsidRPr="00AC3713" w:rsidRDefault="009F1A11" w:rsidP="00867BB5">
            <w:pPr>
              <w:tabs>
                <w:tab w:val="left" w:pos="2835"/>
              </w:tabs>
              <w:ind w:left="-425" w:right="-692"/>
              <w:jc w:val="center"/>
              <w:rPr>
                <w:rFonts w:ascii="Arial" w:eastAsia="Arial" w:hAnsi="Arial" w:cs="Arial"/>
                <w:lang w:val="es-ES"/>
              </w:rPr>
            </w:pPr>
            <w:r>
              <w:rPr>
                <w:rFonts w:ascii="Arial" w:eastAsia="Arial" w:hAnsi="Arial" w:cs="Arial"/>
                <w:lang w:val="es-ES"/>
              </w:rPr>
              <w:t>+1</w:t>
            </w:r>
            <w:r w:rsidRPr="00AC3713">
              <w:rPr>
                <w:rFonts w:ascii="Arial" w:eastAsia="Arial" w:hAnsi="Arial" w:cs="Arial"/>
                <w:lang w:val="es-ES"/>
              </w:rPr>
              <w:t xml:space="preserve"> </w:t>
            </w:r>
          </w:p>
        </w:tc>
      </w:tr>
      <w:tr w:rsidR="009F1A11" w:rsidRPr="00AC3713" w14:paraId="62A85E8C" w14:textId="77777777" w:rsidTr="00867BB5">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4325B77B"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Noelia Elisabet Figueroa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8FCB630" w14:textId="77777777" w:rsidR="009F1A11" w:rsidRPr="00AC3713" w:rsidRDefault="009F1A11" w:rsidP="00867BB5">
            <w:pPr>
              <w:tabs>
                <w:tab w:val="left" w:pos="2835"/>
              </w:tabs>
              <w:ind w:left="-425" w:right="-692"/>
              <w:jc w:val="center"/>
              <w:rPr>
                <w:rFonts w:ascii="Arial" w:eastAsia="Arial" w:hAnsi="Arial" w:cs="Arial"/>
                <w:lang w:val="es-ES"/>
              </w:rPr>
            </w:pPr>
            <w:r w:rsidRPr="00AC3713">
              <w:rPr>
                <w:rFonts w:ascii="Arial" w:eastAsia="Arial" w:hAnsi="Arial" w:cs="Arial"/>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31E6145F" w14:textId="77777777" w:rsidR="009F1A11" w:rsidRPr="00AC3713" w:rsidRDefault="009F1A11" w:rsidP="00867BB5">
            <w:pPr>
              <w:tabs>
                <w:tab w:val="left" w:pos="2835"/>
              </w:tabs>
              <w:ind w:left="-425" w:right="-692"/>
              <w:jc w:val="center"/>
              <w:rPr>
                <w:rFonts w:ascii="Arial" w:eastAsia="Arial" w:hAnsi="Arial" w:cs="Arial"/>
                <w:lang w:val="es-ES"/>
              </w:rPr>
            </w:pPr>
            <w:r>
              <w:rPr>
                <w:rFonts w:ascii="Arial" w:eastAsia="Arial" w:hAnsi="Arial" w:cs="Arial"/>
                <w:lang w:val="es-ES"/>
              </w:rPr>
              <w:t>+1</w:t>
            </w:r>
            <w:r w:rsidRPr="00AC3713">
              <w:rPr>
                <w:rFonts w:ascii="Arial" w:eastAsia="Arial" w:hAnsi="Arial" w:cs="Arial"/>
                <w:lang w:val="es-ES"/>
              </w:rPr>
              <w:t xml:space="preserve"> </w:t>
            </w:r>
          </w:p>
        </w:tc>
      </w:tr>
    </w:tbl>
    <w:p w14:paraId="703FF91F" w14:textId="77777777" w:rsidR="009F1A11" w:rsidRPr="00AC3713" w:rsidRDefault="009F1A11" w:rsidP="009F1A11">
      <w:pPr>
        <w:tabs>
          <w:tab w:val="left" w:pos="2835"/>
        </w:tabs>
        <w:ind w:left="-425" w:right="-692"/>
        <w:jc w:val="center"/>
        <w:rPr>
          <w:rFonts w:ascii="Arial" w:eastAsia="Arial" w:hAnsi="Arial" w:cs="Arial"/>
        </w:rPr>
      </w:pPr>
    </w:p>
    <w:p w14:paraId="47524D67" w14:textId="77777777" w:rsidR="008232B4" w:rsidRDefault="008232B4">
      <w:pPr>
        <w:ind w:left="-425" w:right="-692"/>
        <w:rPr>
          <w:rFonts w:ascii="Arial" w:eastAsia="Arial" w:hAnsi="Arial" w:cs="Arial"/>
        </w:rPr>
      </w:pPr>
    </w:p>
    <w:p w14:paraId="3B703811" w14:textId="77777777" w:rsidR="008232B4" w:rsidRDefault="0090767E">
      <w:pPr>
        <w:ind w:left="-425" w:right="-692"/>
        <w:rPr>
          <w:rFonts w:ascii="Arial" w:eastAsia="Arial" w:hAnsi="Arial" w:cs="Arial"/>
        </w:rPr>
      </w:pPr>
      <w:r>
        <w:rPr>
          <w:rFonts w:ascii="Arial" w:eastAsia="Arial" w:hAnsi="Arial" w:cs="Arial"/>
        </w:rPr>
        <w:t xml:space="preserve">Fdo. Raimondo Sebastián (Presidente CD) </w:t>
      </w:r>
      <w:r>
        <w:rPr>
          <w:rFonts w:ascii="Arial" w:eastAsia="Arial" w:hAnsi="Arial" w:cs="Arial"/>
        </w:rPr>
        <w:tab/>
      </w:r>
      <w:r>
        <w:rPr>
          <w:rFonts w:ascii="Arial" w:eastAsia="Arial" w:hAnsi="Arial" w:cs="Arial"/>
        </w:rPr>
        <w:tab/>
        <w:t xml:space="preserve">     </w:t>
      </w:r>
    </w:p>
    <w:p w14:paraId="5B23C13C" w14:textId="77777777" w:rsidR="008232B4" w:rsidRDefault="0090767E">
      <w:pPr>
        <w:ind w:left="-425" w:right="-692"/>
        <w:rPr>
          <w:rFonts w:ascii="Arial" w:eastAsia="Arial" w:hAnsi="Arial" w:cs="Arial"/>
        </w:rPr>
      </w:pPr>
      <w:r>
        <w:rPr>
          <w:rFonts w:ascii="Arial" w:eastAsia="Arial" w:hAnsi="Arial" w:cs="Arial"/>
        </w:rPr>
        <w:t>Jimena de los Ángeles Montero (Secretaria CD)</w:t>
      </w:r>
    </w:p>
    <w:sectPr w:rsidR="008232B4" w:rsidSect="0090767E">
      <w:headerReference w:type="even" r:id="rId7"/>
      <w:headerReference w:type="default" r:id="rId8"/>
      <w:footerReference w:type="default" r:id="rId9"/>
      <w:pgSz w:w="12242" w:h="20163" w:code="5"/>
      <w:pgMar w:top="1418" w:right="851" w:bottom="1418" w:left="1134"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90902" w14:textId="77777777" w:rsidR="00A64AD4" w:rsidRDefault="00A64AD4">
      <w:r>
        <w:separator/>
      </w:r>
    </w:p>
  </w:endnote>
  <w:endnote w:type="continuationSeparator" w:id="0">
    <w:p w14:paraId="5D9F3CBB" w14:textId="77777777" w:rsidR="00A64AD4" w:rsidRDefault="00A64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embedRegular r:id="rId1" w:fontKey="{A5FA85DE-48F7-4413-809C-1C2BEDC52E24}"/>
    <w:embedBold r:id="rId2" w:fontKey="{1CA76AE9-EBA5-4310-BFFD-58597C7F8B3C}"/>
    <w:embedItalic r:id="rId3" w:fontKey="{17895A60-FDFB-44AA-9FBC-91EA9534B252}"/>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17FDF480-13BC-41D9-8BE0-FA56148A3D84}"/>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89EAC0E5-E49D-4A1F-ADF4-E453B18FBAA4}"/>
  </w:font>
  <w:font w:name="Cambria">
    <w:panose1 w:val="02040503050406030204"/>
    <w:charset w:val="00"/>
    <w:family w:val="roman"/>
    <w:pitch w:val="variable"/>
    <w:sig w:usb0="E00006FF" w:usb1="420024FF" w:usb2="02000000" w:usb3="00000000" w:csb0="0000019F" w:csb1="00000000"/>
    <w:embedRegular r:id="rId6" w:fontKey="{7A63AF47-4298-4ED1-855F-25162A70D55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0C339" w14:textId="77777777" w:rsidR="008232B4" w:rsidRPr="0096704C" w:rsidRDefault="0090767E">
    <w:pPr>
      <w:pBdr>
        <w:top w:val="single" w:sz="4" w:space="1" w:color="000000"/>
        <w:left w:val="nil"/>
        <w:bottom w:val="nil"/>
        <w:right w:val="nil"/>
        <w:between w:val="nil"/>
      </w:pBdr>
      <w:tabs>
        <w:tab w:val="center" w:pos="4419"/>
        <w:tab w:val="right" w:pos="8838"/>
      </w:tabs>
      <w:jc w:val="center"/>
      <w:rPr>
        <w:rFonts w:ascii="Arial" w:hAnsi="Arial" w:cs="Arial"/>
        <w:color w:val="000000"/>
        <w:sz w:val="18"/>
        <w:szCs w:val="18"/>
      </w:rPr>
    </w:pPr>
    <w:r w:rsidRPr="0096704C">
      <w:rPr>
        <w:rFonts w:ascii="Arial" w:hAnsi="Arial" w:cs="Arial"/>
        <w:color w:val="000000"/>
        <w:sz w:val="20"/>
        <w:szCs w:val="20"/>
      </w:rPr>
      <w:t>“A 50 Años de la Dictadura Cívico-Militar: Memoria, Verdad y Justicia”</w:t>
    </w:r>
  </w:p>
  <w:p w14:paraId="55AE4C67" w14:textId="77777777" w:rsidR="008232B4" w:rsidRDefault="008232B4">
    <w:pPr>
      <w:pBdr>
        <w:top w:val="single" w:sz="4" w:space="1" w:color="000000"/>
        <w:left w:val="nil"/>
        <w:bottom w:val="nil"/>
        <w:right w:val="nil"/>
        <w:between w:val="nil"/>
      </w:pBdr>
      <w:tabs>
        <w:tab w:val="center" w:pos="4419"/>
        <w:tab w:val="right" w:pos="8838"/>
      </w:tabs>
      <w:jc w:val="center"/>
      <w:rPr>
        <w:color w:val="000000"/>
        <w:sz w:val="18"/>
        <w:szCs w:val="18"/>
      </w:rPr>
    </w:pPr>
  </w:p>
  <w:p w14:paraId="1AB5FE6F" w14:textId="77777777" w:rsidR="008232B4" w:rsidRDefault="008232B4">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4A570" w14:textId="77777777" w:rsidR="00A64AD4" w:rsidRDefault="00A64AD4">
      <w:r>
        <w:separator/>
      </w:r>
    </w:p>
  </w:footnote>
  <w:footnote w:type="continuationSeparator" w:id="0">
    <w:p w14:paraId="09FA1BDA" w14:textId="77777777" w:rsidR="00A64AD4" w:rsidRDefault="00A64A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9F9BD" w14:textId="77777777" w:rsidR="008232B4" w:rsidRDefault="0090767E">
    <w:pPr>
      <w:pBdr>
        <w:top w:val="nil"/>
        <w:left w:val="nil"/>
        <w:bottom w:val="nil"/>
        <w:right w:val="nil"/>
        <w:between w:val="nil"/>
      </w:pBdr>
      <w:tabs>
        <w:tab w:val="center" w:pos="4419"/>
        <w:tab w:val="right" w:pos="8838"/>
      </w:tabs>
      <w:rPr>
        <w:color w:val="000000"/>
      </w:rPr>
    </w:pPr>
    <w:r>
      <w:rPr>
        <w:i/>
        <w:iCs/>
        <w:noProof/>
        <w:color w:val="000000"/>
        <w:sz w:val="18"/>
        <w:szCs w:val="18"/>
      </w:rPr>
      <w:drawing>
        <wp:inline distT="0" distB="0" distL="114300" distR="114300" wp14:anchorId="58658A04" wp14:editId="4A6CB390">
          <wp:extent cx="2160905" cy="141541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160905" cy="1415415"/>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1CB12" w14:textId="77777777" w:rsidR="008232B4" w:rsidRDefault="0090767E">
    <w:pPr>
      <w:pBdr>
        <w:top w:val="nil"/>
        <w:left w:val="nil"/>
        <w:bottom w:val="nil"/>
        <w:right w:val="nil"/>
        <w:between w:val="nil"/>
      </w:pBdr>
      <w:tabs>
        <w:tab w:val="center" w:pos="4419"/>
        <w:tab w:val="right" w:pos="8838"/>
      </w:tabs>
      <w:jc w:val="center"/>
      <w:rPr>
        <w:color w:val="000000"/>
      </w:rPr>
    </w:pPr>
    <w:bookmarkStart w:id="1" w:name="_heading=h.ixo3baehmvkh" w:colFirst="0" w:colLast="0"/>
    <w:bookmarkEnd w:id="1"/>
    <w:r>
      <w:rPr>
        <w:noProof/>
        <w:color w:val="000000"/>
      </w:rPr>
      <w:drawing>
        <wp:inline distT="0" distB="0" distL="114300" distR="114300" wp14:anchorId="47317BAC" wp14:editId="50623F96">
          <wp:extent cx="1268095" cy="943610"/>
          <wp:effectExtent l="0" t="0" r="0" b="0"/>
          <wp:docPr id="2" name="image2.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2.png" descr="logo mvla 2024  concejo deliberante 1color"/>
                  <pic:cNvPicPr preferRelativeResize="0"/>
                </pic:nvPicPr>
                <pic:blipFill>
                  <a:blip r:embed="rId1"/>
                  <a:srcRect/>
                  <a:stretch>
                    <a:fillRect/>
                  </a:stretch>
                </pic:blipFill>
                <pic:spPr>
                  <a:xfrm>
                    <a:off x="0" y="0"/>
                    <a:ext cx="1268095" cy="943610"/>
                  </a:xfrm>
                  <a:prstGeom prst="rect">
                    <a:avLst/>
                  </a:prstGeom>
                  <a:ln/>
                </pic:spPr>
              </pic:pic>
            </a:graphicData>
          </a:graphic>
        </wp:inline>
      </w:drawing>
    </w:r>
  </w:p>
  <w:p w14:paraId="191837D3" w14:textId="77777777" w:rsidR="008232B4" w:rsidRDefault="008232B4">
    <w:pPr>
      <w:pBdr>
        <w:top w:val="nil"/>
        <w:left w:val="nil"/>
        <w:bottom w:val="single" w:sz="4" w:space="1" w:color="000000"/>
        <w:right w:val="nil"/>
        <w:between w:val="nil"/>
      </w:pBdr>
      <w:tabs>
        <w:tab w:val="center" w:pos="4419"/>
        <w:tab w:val="right" w:pos="8838"/>
      </w:tabs>
      <w:jc w:val="center"/>
      <w:rPr>
        <w:color w:val="000000"/>
        <w:sz w:val="18"/>
        <w:szCs w:val="18"/>
      </w:rPr>
    </w:pPr>
  </w:p>
  <w:p w14:paraId="51225BAA" w14:textId="77777777" w:rsidR="008232B4" w:rsidRPr="0096113D" w:rsidRDefault="0090767E">
    <w:pPr>
      <w:pBdr>
        <w:top w:val="nil"/>
        <w:left w:val="nil"/>
        <w:bottom w:val="single" w:sz="4" w:space="1" w:color="000000"/>
        <w:right w:val="nil"/>
        <w:between w:val="nil"/>
      </w:pBdr>
      <w:tabs>
        <w:tab w:val="center" w:pos="4419"/>
        <w:tab w:val="right" w:pos="8838"/>
      </w:tabs>
      <w:jc w:val="center"/>
      <w:rPr>
        <w:rFonts w:ascii="Arial" w:hAnsi="Arial" w:cs="Arial"/>
        <w:color w:val="000000"/>
        <w:sz w:val="18"/>
        <w:szCs w:val="18"/>
      </w:rPr>
    </w:pPr>
    <w:r w:rsidRPr="0096113D">
      <w:rPr>
        <w:rFonts w:ascii="Arial" w:hAnsi="Arial" w:cs="Arial"/>
        <w:color w:val="000000"/>
        <w:sz w:val="20"/>
        <w:szCs w:val="20"/>
      </w:rPr>
      <w:t>“2026: 20° Aniversario de la Reforma de la Constitución de la Provincia del Neuquén”</w:t>
    </w:r>
  </w:p>
  <w:p w14:paraId="2E236393" w14:textId="77777777" w:rsidR="008232B4" w:rsidRDefault="008232B4">
    <w:pPr>
      <w:pBdr>
        <w:top w:val="nil"/>
        <w:left w:val="nil"/>
        <w:bottom w:val="nil"/>
        <w:right w:val="nil"/>
        <w:between w:val="nil"/>
      </w:pBdr>
      <w:tabs>
        <w:tab w:val="center" w:pos="4419"/>
        <w:tab w:val="right" w:pos="8838"/>
      </w:tabs>
      <w:jc w:val="center"/>
      <w:rPr>
        <w:color w:val="000000"/>
      </w:rPr>
    </w:pPr>
  </w:p>
  <w:p w14:paraId="1EAFB793" w14:textId="77777777" w:rsidR="008232B4" w:rsidRDefault="008232B4">
    <w:pPr>
      <w:pBdr>
        <w:top w:val="nil"/>
        <w:left w:val="nil"/>
        <w:bottom w:val="nil"/>
        <w:right w:val="nil"/>
        <w:between w:val="nil"/>
      </w:pBdr>
      <w:tabs>
        <w:tab w:val="center" w:pos="4419"/>
        <w:tab w:val="right" w:pos="8838"/>
      </w:tabs>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2B4"/>
    <w:rsid w:val="000A286E"/>
    <w:rsid w:val="001743F7"/>
    <w:rsid w:val="002C37F5"/>
    <w:rsid w:val="002D5249"/>
    <w:rsid w:val="00361B6B"/>
    <w:rsid w:val="004516BA"/>
    <w:rsid w:val="004B710C"/>
    <w:rsid w:val="00780BA9"/>
    <w:rsid w:val="00811892"/>
    <w:rsid w:val="008232B4"/>
    <w:rsid w:val="00892FFC"/>
    <w:rsid w:val="0090767E"/>
    <w:rsid w:val="0096113D"/>
    <w:rsid w:val="0096704C"/>
    <w:rsid w:val="009F1A11"/>
    <w:rsid w:val="00A64AD4"/>
    <w:rsid w:val="00AF15EB"/>
    <w:rsid w:val="00B22F2E"/>
    <w:rsid w:val="00B43919"/>
    <w:rsid w:val="00B93EA1"/>
    <w:rsid w:val="00E506C0"/>
    <w:rsid w:val="00FE63B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F3F00"/>
  <w15:docId w15:val="{7B821955-339F-42BC-A632-D102EA77A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Bookman Old Style" w:hAnsi="Bookman Old Style" w:cs="Bookman Old Style"/>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Piedepgina">
    <w:name w:val="footer"/>
    <w:basedOn w:val="Normal"/>
    <w:link w:val="PiedepginaCar"/>
    <w:uiPriority w:val="99"/>
    <w:unhideWhenUsed/>
    <w:rsid w:val="0096704C"/>
    <w:pPr>
      <w:tabs>
        <w:tab w:val="center" w:pos="4252"/>
        <w:tab w:val="right" w:pos="8504"/>
      </w:tabs>
    </w:pPr>
  </w:style>
  <w:style w:type="character" w:customStyle="1" w:styleId="PiedepginaCar">
    <w:name w:val="Pie de página Car"/>
    <w:basedOn w:val="Fuentedeprrafopredeter"/>
    <w:link w:val="Piedepgina"/>
    <w:uiPriority w:val="99"/>
    <w:rsid w:val="0096704C"/>
  </w:style>
  <w:style w:type="paragraph" w:styleId="Encabezado">
    <w:name w:val="header"/>
    <w:basedOn w:val="Normal"/>
    <w:link w:val="EncabezadoCar"/>
    <w:uiPriority w:val="99"/>
    <w:unhideWhenUsed/>
    <w:rsid w:val="0096704C"/>
    <w:pPr>
      <w:tabs>
        <w:tab w:val="center" w:pos="4252"/>
        <w:tab w:val="right" w:pos="8504"/>
      </w:tabs>
    </w:pPr>
  </w:style>
  <w:style w:type="character" w:customStyle="1" w:styleId="EncabezadoCar">
    <w:name w:val="Encabezado Car"/>
    <w:basedOn w:val="Fuentedeprrafopredeter"/>
    <w:link w:val="Encabezado"/>
    <w:uiPriority w:val="99"/>
    <w:rsid w:val="009670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Sg2V8fNVzAkUcaww+QhwltlfzA==">CgMxLjAyDmgubmU0Zjd1bXllNXMyMg5oLml4bzNiYWVobXZraDgAciExcUdoX0lHZURZRDBuM3BIVDZ4OThmZ2lNR1djNW52eU8=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2954</Words>
  <Characters>16253</Characters>
  <Application>Microsoft Office Word</Application>
  <DocSecurity>0</DocSecurity>
  <Lines>135</Lines>
  <Paragraphs>38</Paragraphs>
  <ScaleCrop>false</ScaleCrop>
  <Company/>
  <LinksUpToDate>false</LinksUpToDate>
  <CharactersWithSpaces>19169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24</cp:revision>
  <cp:lastPrinted>2026-06-29T11:51:00Z</cp:lastPrinted>
  <dcterms:created xsi:type="dcterms:W3CDTF">2026-06-29T11:18:00Z</dcterms:created>
  <dcterms:modified xsi:type="dcterms:W3CDTF">2026-06-29T13:39:00Z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_NewReviewCycle</vt:lpwstr>
  </property>
</Properties>
</file>