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14F2B00" w14:textId="1D6BBA6A" w:rsidR="00894B54" w:rsidRDefault="00DC745E">
      <w:pPr>
        <w:spacing w:line="240" w:lineRule="auto"/>
        <w:jc w:val="right"/>
        <w:rPr>
          <w:b/>
          <w:bCs/>
          <w:sz w:val="24"/>
          <w:szCs w:val="24"/>
        </w:rPr>
      </w:pPr>
      <w:r>
        <w:rPr>
          <w:b/>
          <w:bCs/>
          <w:sz w:val="24"/>
          <w:szCs w:val="24"/>
        </w:rPr>
        <w:t xml:space="preserve">ORDENANZA Nº </w:t>
      </w:r>
      <w:r w:rsidR="00D11F2D">
        <w:rPr>
          <w:b/>
          <w:bCs/>
          <w:sz w:val="24"/>
          <w:szCs w:val="24"/>
        </w:rPr>
        <w:t>4391</w:t>
      </w:r>
      <w:r>
        <w:rPr>
          <w:b/>
          <w:bCs/>
          <w:sz w:val="24"/>
          <w:szCs w:val="24"/>
        </w:rPr>
        <w:t>/2026.-</w:t>
      </w:r>
    </w:p>
    <w:p w14:paraId="753152C6" w14:textId="77777777" w:rsidR="00894B54" w:rsidRDefault="00894B54">
      <w:pPr>
        <w:jc w:val="center"/>
        <w:rPr>
          <w:b/>
          <w:bCs/>
        </w:rPr>
      </w:pPr>
    </w:p>
    <w:p w14:paraId="0041637B" w14:textId="77777777" w:rsidR="00894B54" w:rsidRDefault="00DC745E">
      <w:pPr>
        <w:jc w:val="center"/>
        <w:rPr>
          <w:b/>
          <w:bCs/>
          <w:sz w:val="24"/>
          <w:szCs w:val="24"/>
        </w:rPr>
      </w:pPr>
      <w:r>
        <w:rPr>
          <w:noProof/>
        </w:rPr>
        <mc:AlternateContent>
          <mc:Choice Requires="wps">
            <w:drawing>
              <wp:anchor distT="114300" distB="114300" distL="114300" distR="114300" simplePos="0" relativeHeight="251658240" behindDoc="1" locked="0" layoutInCell="1" hidden="0" allowOverlap="1" wp14:anchorId="1260E2D4" wp14:editId="29EAAC91">
                <wp:simplePos x="0" y="0"/>
                <wp:positionH relativeFrom="column">
                  <wp:posOffset>-38099</wp:posOffset>
                </wp:positionH>
                <wp:positionV relativeFrom="paragraph">
                  <wp:posOffset>230567</wp:posOffset>
                </wp:positionV>
                <wp:extent cx="5991225" cy="669019"/>
                <wp:effectExtent l="0" t="0" r="0" b="0"/>
                <wp:wrapNone/>
                <wp:docPr id="1" name="Rectángulo 1"/>
                <wp:cNvGraphicFramePr/>
                <a:graphic xmlns:a="http://schemas.openxmlformats.org/drawingml/2006/main">
                  <a:graphicData uri="http://schemas.microsoft.com/office/word/2010/wordprocessingShape">
                    <wps:wsp>
                      <wps:cNvSpPr/>
                      <wps:spPr>
                        <a:xfrm>
                          <a:off x="152575" y="181475"/>
                          <a:ext cx="6578100" cy="1096200"/>
                        </a:xfrm>
                        <a:prstGeom prst="rect">
                          <a:avLst/>
                        </a:prstGeom>
                        <a:noFill/>
                        <a:ln w="38100" cap="flat" cmpd="sng">
                          <a:solidFill>
                            <a:srgbClr val="000000"/>
                          </a:solidFill>
                          <a:prstDash val="solid"/>
                          <a:round/>
                          <a:headEnd type="none" w="sm" len="sm"/>
                          <a:tailEnd type="none" w="sm" len="sm"/>
                        </a:ln>
                      </wps:spPr>
                      <wps:txbx>
                        <w:txbxContent>
                          <w:p w14:paraId="4B124AF6" w14:textId="77777777" w:rsidR="00894B54" w:rsidRDefault="00894B54">
                            <w:pPr>
                              <w:spacing w:line="240" w:lineRule="auto"/>
                              <w:jc w:val="center"/>
                              <w:textDirection w:val="btLr"/>
                            </w:pPr>
                          </w:p>
                        </w:txbxContent>
                      </wps:txbx>
                      <wps:bodyPr spcFirstLastPara="1" wrap="square" lIns="91425" tIns="91425" rIns="91425" bIns="91425" anchor="ctr" anchorCtr="0">
                        <a:noAutofit/>
                      </wps:bodyPr>
                    </wps:wsp>
                  </a:graphicData>
                </a:graphic>
              </wp:anchor>
            </w:drawing>
          </mc:Choice>
          <mc:Fallback>
            <w:pict>
              <v:rect w14:anchorId="1260E2D4" id="Rectángulo 1" o:spid="_x0000_s1026" style="position:absolute;left:0;text-align:left;margin-left:-3pt;margin-top:18.15pt;width:471.75pt;height:52.7pt;z-index:-251658240;visibility:visible;mso-wrap-style:square;mso-wrap-distance-left:9pt;mso-wrap-distance-top:9pt;mso-wrap-distance-right:9pt;mso-wrap-distance-bottom:9pt;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bUh/CQIAABcEAAAOAAAAZHJzL2Uyb0RvYy54bWysU8Fu2zAMvQ/YPwi6L7azpk2DOMXQLMOA&#10;Yg3Q7QMYSY4FyJJGKbHz96PkrMm2w4BhPsikSZOPj0/Lh6Ez7KgwaGdrXk1KzpQVTmq7r/m3r5t3&#10;c85CBCvBOKtqflKBP6zevln2fqGmrnVGKmRUxIZF72vexugXRRFEqzoIE+eVpWDjsINILu4LidBT&#10;9c4U07K8LXqH0qMTKgT6uh6DfJXrN40S8blpgorM1JywxXxiPnfpLFZLWOwRfKvFGQb8A4oOtKWm&#10;r6XWEIEdUP9RqtMCXXBNnAjXFa5ptFB5BpqmKn+b5qUFr/IsRE7wrzSF/1dWfDm++C0SDb0Pi0Bm&#10;mmJosEtvwscGWutsOrubcXYic17dkJlpU0NkgsK3s7t5VRK7IiWU97e0mJRRXAp5DPGTch1LRs2R&#10;9pLpguNTiGPqz5TU17qNNiY3MZb1NX9/bgAkkcZApF6dlzUPdp/rBGe0TP+kvwPud48G2RHS0vNz&#10;hvNLWmq4htCOeTk0zoXuYGVu3iqQH61k8eRJu5YUzBOa0HFmFOmdjJwXQZu/5xEfxhItF6aTFYfd&#10;QEWSuXPytEUWvNhoAvcEIW4BSY8VtSWNUsPvB0ACYT5bEsF9dTOltcRrB6+d3bUDVrSOpC8icjY6&#10;jzFfhZHyD4foGp23cQFzhkvqy/s835Qk72s/Z13u8+oHAAAA//8DAFBLAwQUAAYACAAAACEA1bUB&#10;Pt4AAAAJAQAADwAAAGRycy9kb3ducmV2LnhtbEyPQU+DQBSE7yb+h80z8WLaBVGoyNKoiZ4aDbU/&#10;YGGfQGTfEnZL6b/3edLjZCYz3xTbxQ5ixsn3jhTE6wgEUuNMT62Cw+fragPCB01GD45QwRk9bMvL&#10;i0Lnxp2ownkfWsEl5HOtoAthzKX0TYdW+7Ubkdj7cpPVgeXUSjPpE5fbQd5GUSqt7okXOj3iS4fN&#10;9/5oFbxjFZ7PWR3vupswV/H84dM3qdT11fL0CCLgEv7C8IvP6FAyU+2OZLwYFKxSvhIUJGkCgv2H&#10;JLsHUXPwLs5AloX8/6D8AQAA//8DAFBLAQItABQABgAIAAAAIQC2gziS/gAAAOEBAAATAAAAAAAA&#10;AAAAAAAAAAAAAABbQ29udGVudF9UeXBlc10ueG1sUEsBAi0AFAAGAAgAAAAhADj9If/WAAAAlAEA&#10;AAsAAAAAAAAAAAAAAAAALwEAAF9yZWxzLy5yZWxzUEsBAi0AFAAGAAgAAAAhAC1tSH8JAgAAFwQA&#10;AA4AAAAAAAAAAAAAAAAALgIAAGRycy9lMm9Eb2MueG1sUEsBAi0AFAAGAAgAAAAhANW1AT7eAAAA&#10;CQEAAA8AAAAAAAAAAAAAAAAAYwQAAGRycy9kb3ducmV2LnhtbFBLBQYAAAAABAAEAPMAAABuBQAA&#10;AAA=&#10;" filled="f" strokeweight="3pt">
                <v:stroke startarrowwidth="narrow" startarrowlength="short" endarrowwidth="narrow" endarrowlength="short" joinstyle="round"/>
                <v:textbox inset="2.53958mm,2.53958mm,2.53958mm,2.53958mm">
                  <w:txbxContent>
                    <w:p w14:paraId="4B124AF6" w14:textId="77777777" w:rsidR="00894B54" w:rsidRDefault="00894B54">
                      <w:pPr>
                        <w:spacing w:line="240" w:lineRule="auto"/>
                        <w:jc w:val="center"/>
                        <w:textDirection w:val="btLr"/>
                      </w:pPr>
                    </w:p>
                  </w:txbxContent>
                </v:textbox>
              </v:rect>
            </w:pict>
          </mc:Fallback>
        </mc:AlternateContent>
      </w:r>
    </w:p>
    <w:p w14:paraId="67920860" w14:textId="77777777" w:rsidR="00894B54" w:rsidRDefault="00894B54">
      <w:pPr>
        <w:jc w:val="center"/>
        <w:rPr>
          <w:b/>
          <w:bCs/>
          <w:sz w:val="24"/>
          <w:szCs w:val="24"/>
        </w:rPr>
      </w:pPr>
    </w:p>
    <w:p w14:paraId="68582889" w14:textId="77777777" w:rsidR="00894B54" w:rsidRDefault="00DC745E">
      <w:pPr>
        <w:jc w:val="center"/>
        <w:rPr>
          <w:b/>
          <w:bCs/>
          <w:sz w:val="24"/>
          <w:szCs w:val="24"/>
        </w:rPr>
      </w:pPr>
      <w:r>
        <w:rPr>
          <w:b/>
          <w:bCs/>
          <w:sz w:val="24"/>
          <w:szCs w:val="24"/>
        </w:rPr>
        <w:t xml:space="preserve">TÍTULO: </w:t>
      </w:r>
      <w:r>
        <w:rPr>
          <w:b/>
          <w:bCs/>
          <w:sz w:val="24"/>
          <w:szCs w:val="24"/>
          <w:highlight w:val="white"/>
        </w:rPr>
        <w:t>“AGREGADOS A LA ORDENANZA N° 4380/2026</w:t>
      </w:r>
      <w:r>
        <w:rPr>
          <w:b/>
          <w:bCs/>
          <w:sz w:val="24"/>
          <w:szCs w:val="24"/>
        </w:rPr>
        <w:t>”.-</w:t>
      </w:r>
    </w:p>
    <w:p w14:paraId="1917F9F2" w14:textId="77777777" w:rsidR="00894B54" w:rsidRDefault="00894B54">
      <w:pPr>
        <w:jc w:val="center"/>
        <w:rPr>
          <w:b/>
          <w:bCs/>
          <w:sz w:val="24"/>
          <w:szCs w:val="24"/>
        </w:rPr>
      </w:pPr>
    </w:p>
    <w:p w14:paraId="47DC7B27" w14:textId="77777777" w:rsidR="00894B54" w:rsidRDefault="00894B54">
      <w:pPr>
        <w:jc w:val="center"/>
        <w:rPr>
          <w:b/>
          <w:bCs/>
          <w:sz w:val="24"/>
          <w:szCs w:val="24"/>
        </w:rPr>
      </w:pPr>
    </w:p>
    <w:p w14:paraId="706D5085" w14:textId="77777777" w:rsidR="00894B54" w:rsidRDefault="00DC745E">
      <w:pPr>
        <w:jc w:val="both"/>
        <w:rPr>
          <w:b/>
          <w:bCs/>
          <w:sz w:val="24"/>
          <w:szCs w:val="24"/>
        </w:rPr>
      </w:pPr>
      <w:r>
        <w:rPr>
          <w:b/>
          <w:bCs/>
          <w:sz w:val="24"/>
          <w:szCs w:val="24"/>
        </w:rPr>
        <w:t>VISTO:</w:t>
      </w:r>
    </w:p>
    <w:p w14:paraId="2CB6F7DA" w14:textId="77777777" w:rsidR="00894B54" w:rsidRDefault="00DC745E">
      <w:pPr>
        <w:ind w:firstLine="850"/>
        <w:jc w:val="both"/>
        <w:rPr>
          <w:sz w:val="24"/>
          <w:szCs w:val="24"/>
        </w:rPr>
      </w:pPr>
      <w:r>
        <w:rPr>
          <w:sz w:val="24"/>
          <w:szCs w:val="24"/>
        </w:rPr>
        <w:t xml:space="preserve">El Expediente N° 03-P-2026; la Carta Orgánica Municipal; la Ordenanza Municipal N° 180/84; la Ordenanza Municipal N° 4190/2024; la Ordenanza Municipal N° 4380/2026; y el Convenio de Compromiso de Cooperación y Financiamiento suscrito entre el Gobierno de la Provincia del Neuquén y la Municipalidad de Villa La Angostura; y; </w:t>
      </w:r>
    </w:p>
    <w:p w14:paraId="024F31A7" w14:textId="77777777" w:rsidR="00894B54" w:rsidRDefault="00894B54">
      <w:pPr>
        <w:ind w:firstLine="850"/>
        <w:jc w:val="both"/>
        <w:rPr>
          <w:sz w:val="24"/>
          <w:szCs w:val="24"/>
        </w:rPr>
      </w:pPr>
    </w:p>
    <w:p w14:paraId="333083C6" w14:textId="77777777" w:rsidR="00894B54" w:rsidRDefault="00DC745E">
      <w:pPr>
        <w:jc w:val="both"/>
        <w:rPr>
          <w:b/>
          <w:bCs/>
          <w:sz w:val="24"/>
          <w:szCs w:val="24"/>
        </w:rPr>
      </w:pPr>
      <w:r>
        <w:rPr>
          <w:b/>
          <w:bCs/>
          <w:sz w:val="24"/>
          <w:szCs w:val="24"/>
        </w:rPr>
        <w:t>CONSIDERANDO:</w:t>
      </w:r>
    </w:p>
    <w:p w14:paraId="673C0DEF" w14:textId="77777777" w:rsidR="00894B54" w:rsidRDefault="00894B54">
      <w:pPr>
        <w:jc w:val="both"/>
        <w:rPr>
          <w:b/>
          <w:bCs/>
          <w:sz w:val="24"/>
          <w:szCs w:val="24"/>
        </w:rPr>
      </w:pPr>
    </w:p>
    <w:p w14:paraId="05EF73DA" w14:textId="77777777" w:rsidR="00894B54" w:rsidRDefault="00DC745E">
      <w:pPr>
        <w:spacing w:after="160"/>
        <w:ind w:firstLine="720"/>
        <w:jc w:val="both"/>
        <w:rPr>
          <w:sz w:val="24"/>
          <w:szCs w:val="24"/>
        </w:rPr>
      </w:pPr>
      <w:r>
        <w:rPr>
          <w:sz w:val="24"/>
          <w:szCs w:val="24"/>
        </w:rPr>
        <w:t>Que, mediante la Ordenanza Municipal N° 4380/2026 se ratificó en todos sus términos el Convenio de Compromiso de Cooperación y Financiamiento celebrado con fecha 29 de diciembre de 2025 entre el Gobierno de la Provincia del Neuquén y la Municipalidad de Villa La Angostura, destinado a la ejecución de la obra «Pavimentación del Barrio Las Piedritas»;</w:t>
      </w:r>
    </w:p>
    <w:p w14:paraId="4E3C267F" w14:textId="77777777" w:rsidR="00894B54" w:rsidRDefault="00DC745E">
      <w:pPr>
        <w:spacing w:after="160"/>
        <w:ind w:firstLine="720"/>
        <w:jc w:val="both"/>
        <w:rPr>
          <w:sz w:val="24"/>
          <w:szCs w:val="24"/>
        </w:rPr>
      </w:pPr>
      <w:r>
        <w:rPr>
          <w:sz w:val="24"/>
          <w:szCs w:val="24"/>
        </w:rPr>
        <w:t>Que, dicho convenio contempla, en su Cláusula Segunda, que la Provincia financiará la obra mediante el otorgamiento de un aporte reintegrable por la suma de hasta pesos tres mil cuatrocientos cuarenta millones cuatrocientos ochenta y un mil cuatrocientos ochenta y uno ($3.440.481.481.-) a desembolsarse en tres (3) tramos de acuerdo a los términos y condiciones que se detallen en el correspondiente “Convenio específico” a suscribirse entre las Partes, el que deberá contener los términos y condiciones mínimos</w:t>
      </w:r>
      <w:r>
        <w:rPr>
          <w:sz w:val="24"/>
          <w:szCs w:val="24"/>
        </w:rPr>
        <w:t xml:space="preserve"> establecidos en la Cláusula Tercera;</w:t>
      </w:r>
    </w:p>
    <w:p w14:paraId="749DA7BB" w14:textId="77777777" w:rsidR="00894B54" w:rsidRDefault="00DC745E">
      <w:pPr>
        <w:ind w:firstLine="720"/>
        <w:jc w:val="both"/>
        <w:rPr>
          <w:sz w:val="24"/>
          <w:szCs w:val="24"/>
        </w:rPr>
      </w:pPr>
      <w:r>
        <w:rPr>
          <w:sz w:val="24"/>
          <w:szCs w:val="24"/>
        </w:rPr>
        <w:t>Que, es atribución y competencia del Concejo Deliberante otorgar la autorización legal para que el Departamento Ejecutivo Municipal acceda al mencionado endeudamiento / aporte reintegrable y comprometa las garantías correspondientes;</w:t>
      </w:r>
    </w:p>
    <w:p w14:paraId="5F38A9B7" w14:textId="77777777" w:rsidR="00894B54" w:rsidRDefault="00DC745E">
      <w:pPr>
        <w:ind w:firstLine="720"/>
        <w:jc w:val="both"/>
        <w:rPr>
          <w:sz w:val="24"/>
          <w:szCs w:val="24"/>
        </w:rPr>
      </w:pPr>
      <w:r>
        <w:rPr>
          <w:sz w:val="24"/>
          <w:szCs w:val="24"/>
        </w:rPr>
        <w:t>Que, a los fines de dar una precisión terminológica de la Ordenanza N° 4380/2026, y que se ajusta a la Carta Orgánica en cuanto a las competencias y representación del municipio, resulta necesario sancionar una ordenanza complementaria;</w:t>
      </w:r>
    </w:p>
    <w:p w14:paraId="1BD3CA31" w14:textId="77777777" w:rsidR="00894B54" w:rsidRDefault="00DC745E">
      <w:pPr>
        <w:ind w:firstLine="720"/>
        <w:jc w:val="both"/>
        <w:rPr>
          <w:sz w:val="24"/>
          <w:szCs w:val="24"/>
        </w:rPr>
      </w:pPr>
      <w:r>
        <w:rPr>
          <w:sz w:val="24"/>
          <w:szCs w:val="24"/>
        </w:rPr>
        <w:t>Que, el otorgamiento efectivo del financiamiento queda supeditado a que la Municipalidad dé cumplimiento previo a los requisitos normativos necesarios, en particular la autorización para ceder o afectar en garantía los fondos de coparticipación u otros recursos de libre disponibilidad requeridos para el repago del aporte;</w:t>
      </w:r>
    </w:p>
    <w:p w14:paraId="2700852E" w14:textId="77777777" w:rsidR="00894B54" w:rsidRDefault="00DC745E">
      <w:pPr>
        <w:jc w:val="both"/>
        <w:rPr>
          <w:sz w:val="24"/>
          <w:szCs w:val="24"/>
        </w:rPr>
      </w:pPr>
      <w:r>
        <w:rPr>
          <w:sz w:val="24"/>
          <w:szCs w:val="24"/>
        </w:rPr>
        <w:t xml:space="preserve"> </w:t>
      </w:r>
    </w:p>
    <w:p w14:paraId="5A020535" w14:textId="77777777" w:rsidR="00894B54" w:rsidRDefault="00894B54">
      <w:pPr>
        <w:ind w:firstLine="2125"/>
        <w:jc w:val="both"/>
        <w:rPr>
          <w:sz w:val="24"/>
          <w:szCs w:val="24"/>
          <w:highlight w:val="white"/>
        </w:rPr>
      </w:pPr>
    </w:p>
    <w:p w14:paraId="1A8EB7BE" w14:textId="48DB3758" w:rsidR="00894B54" w:rsidRDefault="00DC745E">
      <w:pPr>
        <w:spacing w:after="240" w:line="240" w:lineRule="auto"/>
        <w:jc w:val="center"/>
        <w:rPr>
          <w:sz w:val="24"/>
          <w:szCs w:val="24"/>
          <w:highlight w:val="white"/>
        </w:rPr>
      </w:pPr>
      <w:r>
        <w:rPr>
          <w:sz w:val="24"/>
          <w:szCs w:val="24"/>
        </w:rPr>
        <w:t xml:space="preserve">Por ello y conforme a lo dispuesto en el Art. 107 </w:t>
      </w:r>
      <w:r>
        <w:rPr>
          <w:sz w:val="24"/>
          <w:szCs w:val="24"/>
        </w:rPr>
        <w:t xml:space="preserve">de la Carta Orgánica </w:t>
      </w:r>
      <w:r>
        <w:rPr>
          <w:sz w:val="24"/>
          <w:szCs w:val="24"/>
          <w:highlight w:val="white"/>
        </w:rPr>
        <w:t>Municipal.</w:t>
      </w:r>
    </w:p>
    <w:p w14:paraId="702BC6AB" w14:textId="77777777" w:rsidR="00894B54" w:rsidRDefault="00DC745E">
      <w:pPr>
        <w:spacing w:after="240" w:line="240" w:lineRule="auto"/>
        <w:jc w:val="center"/>
        <w:rPr>
          <w:color w:val="0000FF"/>
          <w:sz w:val="24"/>
          <w:szCs w:val="24"/>
        </w:rPr>
      </w:pPr>
      <w:r>
        <w:rPr>
          <w:b/>
          <w:bCs/>
          <w:sz w:val="24"/>
          <w:szCs w:val="24"/>
          <w:highlight w:val="white"/>
        </w:rPr>
        <w:t xml:space="preserve">El Concejo Deliberante de la Municipalidad de Villa La Angostura </w:t>
      </w:r>
    </w:p>
    <w:p w14:paraId="5A71755F" w14:textId="77777777" w:rsidR="00894B54" w:rsidRDefault="00DC745E">
      <w:pPr>
        <w:spacing w:line="240" w:lineRule="auto"/>
        <w:jc w:val="center"/>
        <w:rPr>
          <w:sz w:val="24"/>
          <w:szCs w:val="24"/>
        </w:rPr>
      </w:pPr>
      <w:r>
        <w:rPr>
          <w:b/>
          <w:bCs/>
          <w:sz w:val="24"/>
          <w:szCs w:val="24"/>
        </w:rPr>
        <w:t>SANCIONA CON FUERZA DE</w:t>
      </w:r>
    </w:p>
    <w:p w14:paraId="4DB0A30A" w14:textId="77777777" w:rsidR="00894B54" w:rsidRDefault="00DC745E">
      <w:pPr>
        <w:tabs>
          <w:tab w:val="left" w:pos="0"/>
        </w:tabs>
        <w:spacing w:after="240" w:line="240" w:lineRule="auto"/>
        <w:jc w:val="center"/>
        <w:rPr>
          <w:sz w:val="24"/>
          <w:szCs w:val="24"/>
        </w:rPr>
      </w:pPr>
      <w:r>
        <w:rPr>
          <w:b/>
          <w:bCs/>
          <w:sz w:val="24"/>
          <w:szCs w:val="24"/>
        </w:rPr>
        <w:t>ORDENANZA</w:t>
      </w:r>
    </w:p>
    <w:p w14:paraId="0C6B9532" w14:textId="37CA0CA7" w:rsidR="00894B54" w:rsidRDefault="00DC745E">
      <w:pPr>
        <w:spacing w:after="160" w:line="240" w:lineRule="auto"/>
        <w:jc w:val="both"/>
        <w:rPr>
          <w:sz w:val="24"/>
          <w:szCs w:val="24"/>
          <w:highlight w:val="white"/>
        </w:rPr>
      </w:pPr>
      <w:r>
        <w:rPr>
          <w:b/>
          <w:bCs/>
          <w:sz w:val="24"/>
          <w:szCs w:val="24"/>
          <w:highlight w:val="white"/>
        </w:rPr>
        <w:lastRenderedPageBreak/>
        <w:t>ARTÍCULO 1°:</w:t>
      </w:r>
      <w:r>
        <w:rPr>
          <w:sz w:val="24"/>
          <w:szCs w:val="24"/>
          <w:highlight w:val="white"/>
        </w:rPr>
        <w:t xml:space="preserve"> </w:t>
      </w:r>
      <w:r>
        <w:rPr>
          <w:b/>
          <w:bCs/>
          <w:sz w:val="24"/>
          <w:szCs w:val="24"/>
          <w:highlight w:val="white"/>
        </w:rPr>
        <w:t>AUTORIZASE</w:t>
      </w:r>
      <w:r>
        <w:rPr>
          <w:sz w:val="24"/>
          <w:szCs w:val="24"/>
          <w:highlight w:val="white"/>
        </w:rPr>
        <w:t xml:space="preserve"> al Departamento Ejecutivo Municipal a solicitar un aporte reintegrable de </w:t>
      </w:r>
      <w:r>
        <w:rPr>
          <w:b/>
          <w:bCs/>
          <w:sz w:val="24"/>
          <w:szCs w:val="24"/>
          <w:highlight w:val="white"/>
        </w:rPr>
        <w:t xml:space="preserve">hasta pesos tres mil cuatrocientos cuarenta millones cuatrocientos ochenta y un mil cuatrocientos ochenta y uno ($3.440.481.481), </w:t>
      </w:r>
      <w:r>
        <w:rPr>
          <w:sz w:val="24"/>
          <w:szCs w:val="24"/>
          <w:highlight w:val="white"/>
        </w:rPr>
        <w:t>al Gobierno de la Provincia del Neuquén con el objeto de ejecutar la obra de Pavimentación del Barrio Las Piedritas; pudiendo a tal fin suscribir los documentos necesarios para su perfeccionamiento.-</w:t>
      </w:r>
    </w:p>
    <w:p w14:paraId="16475B7C" w14:textId="18D6FC3B" w:rsidR="00894B54" w:rsidRDefault="00DC745E">
      <w:pPr>
        <w:spacing w:after="160" w:line="240" w:lineRule="auto"/>
        <w:jc w:val="both"/>
        <w:rPr>
          <w:sz w:val="24"/>
          <w:szCs w:val="24"/>
          <w:highlight w:val="white"/>
        </w:rPr>
      </w:pPr>
      <w:r>
        <w:rPr>
          <w:b/>
          <w:bCs/>
          <w:sz w:val="24"/>
          <w:szCs w:val="24"/>
          <w:highlight w:val="white"/>
        </w:rPr>
        <w:t>ARTÍCULO 2°:</w:t>
      </w:r>
      <w:r>
        <w:rPr>
          <w:sz w:val="24"/>
          <w:szCs w:val="24"/>
          <w:highlight w:val="white"/>
        </w:rPr>
        <w:t xml:space="preserve"> El Aporte Reintegrable mencionado en el Artículo 1º podrá devengar intereses a una tasa variable nominal anual que resultará de la suma de la tasa de interés para depósitos a plazo fijo de más de Pesos Un Millón ($1.000.000) de treinta (30) días a treinta y cinco (35) días, -Badlar Bancos Privados- o aquélla que en el futuro la sustituya, calculado considerando el promedio aritmético simple de las tasas diarias publicadas por el Banco Central de la República Argentina desde los diez (10) días hábiles anter</w:t>
      </w:r>
      <w:r>
        <w:rPr>
          <w:sz w:val="24"/>
          <w:szCs w:val="24"/>
          <w:highlight w:val="white"/>
        </w:rPr>
        <w:t>iores (inclusive) al inicio del período de devengamiento de intereses y hasta los diez (10) días hábiles anteriores a la finalización (exclusive) del período de devengamiento de intereses, más un margen fijo que no podrá superar el 3.5 % nominal anual.-</w:t>
      </w:r>
    </w:p>
    <w:p w14:paraId="4A8D5FFD" w14:textId="06866920" w:rsidR="00894B54" w:rsidRDefault="00DC745E">
      <w:pPr>
        <w:spacing w:after="160" w:line="240" w:lineRule="auto"/>
        <w:jc w:val="both"/>
        <w:rPr>
          <w:sz w:val="24"/>
          <w:szCs w:val="24"/>
          <w:highlight w:val="white"/>
        </w:rPr>
      </w:pPr>
      <w:r>
        <w:rPr>
          <w:b/>
          <w:bCs/>
          <w:sz w:val="24"/>
          <w:szCs w:val="24"/>
          <w:highlight w:val="white"/>
        </w:rPr>
        <w:t>ARTÍCULO 3°:</w:t>
      </w:r>
      <w:r>
        <w:rPr>
          <w:sz w:val="24"/>
          <w:szCs w:val="24"/>
          <w:highlight w:val="white"/>
        </w:rPr>
        <w:t xml:space="preserve"> En el marco de la autorización conferida en la presente Ordenanza, el Departamento Ejecutivo Municipal, podrá  afectar en garantía y/o ceder en pago los fondos que el Municipio tiene derecho a percibir conforme las disposiciones de todos los recursos de transferencias automáticas que percibe el Municipio (incluidos pero no limitados a aquellos provenientes del artículo 4º de Ley 2148, el artículo 7º de la Ley 2615 y el artículo 6º la Ley 2495) y/o cualquier otro recurso propio de libre disponibilidad.-</w:t>
      </w:r>
    </w:p>
    <w:p w14:paraId="2CA852BD" w14:textId="70AC05D2" w:rsidR="00894B54" w:rsidRDefault="00DC745E">
      <w:pPr>
        <w:spacing w:after="160" w:line="240" w:lineRule="auto"/>
        <w:jc w:val="both"/>
        <w:rPr>
          <w:sz w:val="24"/>
          <w:szCs w:val="24"/>
          <w:highlight w:val="white"/>
        </w:rPr>
      </w:pPr>
      <w:r>
        <w:rPr>
          <w:b/>
          <w:bCs/>
          <w:sz w:val="24"/>
          <w:szCs w:val="24"/>
          <w:highlight w:val="white"/>
        </w:rPr>
        <w:t>ARTÍCULO 4°:</w:t>
      </w:r>
      <w:r>
        <w:rPr>
          <w:sz w:val="24"/>
          <w:szCs w:val="24"/>
          <w:highlight w:val="white"/>
        </w:rPr>
        <w:t xml:space="preserve"> </w:t>
      </w:r>
      <w:r>
        <w:rPr>
          <w:b/>
          <w:bCs/>
          <w:sz w:val="24"/>
          <w:szCs w:val="24"/>
          <w:highlight w:val="white"/>
        </w:rPr>
        <w:t>FACÚLTASE</w:t>
      </w:r>
      <w:r>
        <w:rPr>
          <w:sz w:val="24"/>
          <w:szCs w:val="24"/>
          <w:highlight w:val="white"/>
        </w:rPr>
        <w:t xml:space="preserve"> al Departamento Ejecutivo Municipal a realizar las modificaciones y adecuaciones presupuestarias necesarias en el Presupuesto General de Gastos y Cálculo de Recursos vigente a fin de incorporar las partidas derivadas de la presente Ordenanza.-</w:t>
      </w:r>
    </w:p>
    <w:p w14:paraId="507AF0BB" w14:textId="434E95BF" w:rsidR="00894B54" w:rsidRDefault="00DC745E">
      <w:pPr>
        <w:spacing w:before="240" w:after="240" w:line="240" w:lineRule="auto"/>
        <w:jc w:val="both"/>
        <w:rPr>
          <w:b/>
          <w:bCs/>
          <w:sz w:val="24"/>
          <w:szCs w:val="24"/>
        </w:rPr>
      </w:pPr>
      <w:r>
        <w:rPr>
          <w:b/>
          <w:bCs/>
          <w:sz w:val="24"/>
          <w:szCs w:val="24"/>
          <w:highlight w:val="white"/>
        </w:rPr>
        <w:t>ARTÍCULO 5°:</w:t>
      </w:r>
      <w:r>
        <w:rPr>
          <w:sz w:val="24"/>
          <w:szCs w:val="24"/>
          <w:highlight w:val="white"/>
        </w:rPr>
        <w:t xml:space="preserve"> </w:t>
      </w:r>
      <w:r>
        <w:rPr>
          <w:b/>
          <w:bCs/>
          <w:sz w:val="24"/>
          <w:szCs w:val="24"/>
          <w:highlight w:val="white"/>
        </w:rPr>
        <w:t>COMUNÍQUESE</w:t>
      </w:r>
      <w:r>
        <w:rPr>
          <w:sz w:val="24"/>
          <w:szCs w:val="24"/>
          <w:highlight w:val="white"/>
        </w:rPr>
        <w:t xml:space="preserve"> al Departamento Ejecutivo Municipal para su promulgación, registro y publicación. Cumplido, </w:t>
      </w:r>
      <w:r>
        <w:rPr>
          <w:b/>
          <w:bCs/>
          <w:sz w:val="24"/>
          <w:szCs w:val="24"/>
          <w:highlight w:val="white"/>
        </w:rPr>
        <w:t>ARCHÍVESE</w:t>
      </w:r>
      <w:r>
        <w:rPr>
          <w:sz w:val="24"/>
          <w:szCs w:val="24"/>
          <w:highlight w:val="white"/>
        </w:rPr>
        <w:t>.-</w:t>
      </w:r>
      <w:r>
        <w:rPr>
          <w:sz w:val="24"/>
          <w:szCs w:val="24"/>
          <w:highlight w:val="white"/>
        </w:rPr>
        <w:t xml:space="preserve"> </w:t>
      </w:r>
    </w:p>
    <w:p w14:paraId="17720822" w14:textId="77777777" w:rsidR="00894B54" w:rsidRDefault="00894B54">
      <w:pPr>
        <w:spacing w:line="240" w:lineRule="auto"/>
        <w:ind w:left="-425" w:right="-692"/>
        <w:jc w:val="center"/>
        <w:rPr>
          <w:sz w:val="24"/>
          <w:szCs w:val="24"/>
        </w:rPr>
      </w:pPr>
    </w:p>
    <w:p w14:paraId="0CAEBDCC" w14:textId="6CACDABE" w:rsidR="00894B54" w:rsidRDefault="00DC745E">
      <w:pPr>
        <w:tabs>
          <w:tab w:val="left" w:pos="2835"/>
        </w:tabs>
        <w:spacing w:line="240" w:lineRule="auto"/>
        <w:ind w:right="5"/>
        <w:jc w:val="center"/>
        <w:rPr>
          <w:sz w:val="24"/>
          <w:szCs w:val="24"/>
        </w:rPr>
      </w:pPr>
      <w:r>
        <w:rPr>
          <w:sz w:val="24"/>
          <w:szCs w:val="24"/>
        </w:rPr>
        <w:t xml:space="preserve"> Dada en la Sala de Sesiones Don Humberto Rolando del Concejo Deliberante, a los</w:t>
      </w:r>
      <w:r w:rsidR="008B10BC">
        <w:rPr>
          <w:sz w:val="24"/>
          <w:szCs w:val="24"/>
        </w:rPr>
        <w:t xml:space="preserve"> veinticuatro</w:t>
      </w:r>
      <w:r>
        <w:rPr>
          <w:sz w:val="24"/>
          <w:szCs w:val="24"/>
        </w:rPr>
        <w:t xml:space="preserve"> días del mes de </w:t>
      </w:r>
      <w:r w:rsidR="008B10BC">
        <w:rPr>
          <w:sz w:val="24"/>
          <w:szCs w:val="24"/>
        </w:rPr>
        <w:t>julio</w:t>
      </w:r>
      <w:r>
        <w:rPr>
          <w:sz w:val="24"/>
          <w:szCs w:val="24"/>
        </w:rPr>
        <w:t xml:space="preserve"> del año 2026, en Sesión </w:t>
      </w:r>
      <w:r w:rsidR="008B10BC">
        <w:rPr>
          <w:sz w:val="24"/>
          <w:szCs w:val="24"/>
        </w:rPr>
        <w:t>Especial</w:t>
      </w:r>
      <w:r>
        <w:rPr>
          <w:sz w:val="24"/>
          <w:szCs w:val="24"/>
        </w:rPr>
        <w:t xml:space="preserve"> N° </w:t>
      </w:r>
      <w:r w:rsidR="008B10BC">
        <w:rPr>
          <w:sz w:val="24"/>
          <w:szCs w:val="24"/>
        </w:rPr>
        <w:t>IX</w:t>
      </w:r>
      <w:r>
        <w:rPr>
          <w:sz w:val="24"/>
          <w:szCs w:val="24"/>
        </w:rPr>
        <w:t xml:space="preserve">, Acta N° </w:t>
      </w:r>
      <w:r w:rsidR="008B10BC">
        <w:rPr>
          <w:sz w:val="24"/>
          <w:szCs w:val="24"/>
        </w:rPr>
        <w:t>1995</w:t>
      </w:r>
      <w:r>
        <w:rPr>
          <w:sz w:val="24"/>
          <w:szCs w:val="24"/>
        </w:rPr>
        <w:t>.-</w:t>
      </w:r>
    </w:p>
    <w:p w14:paraId="26B3EC7D" w14:textId="77777777" w:rsidR="00894B54" w:rsidRDefault="00894B54">
      <w:pPr>
        <w:spacing w:line="240" w:lineRule="auto"/>
        <w:ind w:right="-692"/>
        <w:rPr>
          <w:sz w:val="24"/>
          <w:szCs w:val="24"/>
        </w:rPr>
      </w:pPr>
    </w:p>
    <w:p w14:paraId="388D209C" w14:textId="77777777" w:rsidR="000B2302" w:rsidRPr="00AE15B1" w:rsidRDefault="000B2302" w:rsidP="000B2302">
      <w:pPr>
        <w:pStyle w:val="Textoindependiente"/>
        <w:spacing w:line="252" w:lineRule="auto"/>
        <w:ind w:right="-2"/>
        <w:rPr>
          <w:rFonts w:ascii="Arial" w:eastAsia="Arial" w:hAnsi="Arial" w:cs="Arial"/>
          <w:color w:val="000000"/>
        </w:rPr>
      </w:pPr>
      <w:r w:rsidRPr="00AE15B1">
        <w:rPr>
          <w:rFonts w:ascii="Arial" w:eastAsia="Arial" w:hAnsi="Arial" w:cs="Arial"/>
          <w:color w:val="000000"/>
        </w:rPr>
        <w:t xml:space="preserve">Autoría: </w:t>
      </w:r>
    </w:p>
    <w:p w14:paraId="1928CED3" w14:textId="1C2ECB84" w:rsidR="000B2302" w:rsidRDefault="000B2302" w:rsidP="000B2302">
      <w:pPr>
        <w:pStyle w:val="Textoindependiente"/>
        <w:spacing w:line="252" w:lineRule="auto"/>
        <w:ind w:right="-2"/>
        <w:rPr>
          <w:rFonts w:ascii="Arial" w:eastAsia="Arial" w:hAnsi="Arial" w:cs="Arial"/>
          <w:color w:val="000000"/>
        </w:rPr>
      </w:pPr>
      <w:r w:rsidRPr="00AE15B1">
        <w:rPr>
          <w:rFonts w:ascii="Arial" w:eastAsia="Arial" w:hAnsi="Arial" w:cs="Arial"/>
          <w:color w:val="000000"/>
        </w:rPr>
        <w:t xml:space="preserve">Concejal </w:t>
      </w:r>
      <w:r w:rsidR="00DC745E">
        <w:rPr>
          <w:rFonts w:ascii="Arial" w:eastAsia="Arial" w:hAnsi="Arial" w:cs="Arial"/>
          <w:color w:val="000000"/>
        </w:rPr>
        <w:t>Sebastián Raimondo (bloque Comunidad)</w:t>
      </w:r>
    </w:p>
    <w:p w14:paraId="6D043A62" w14:textId="4DA49802" w:rsidR="00DC745E" w:rsidRPr="00AE15B1" w:rsidRDefault="00DC745E" w:rsidP="000B2302">
      <w:pPr>
        <w:pStyle w:val="Textoindependiente"/>
        <w:spacing w:line="252" w:lineRule="auto"/>
        <w:ind w:right="-2"/>
        <w:rPr>
          <w:rFonts w:ascii="Arial" w:eastAsia="Arial" w:hAnsi="Arial" w:cs="Arial"/>
          <w:color w:val="000000"/>
        </w:rPr>
      </w:pPr>
      <w:r>
        <w:rPr>
          <w:rFonts w:ascii="Arial" w:eastAsia="Arial" w:hAnsi="Arial" w:cs="Arial"/>
          <w:color w:val="000000"/>
        </w:rPr>
        <w:t>Concejal Noelia Elisabet Figueroa (bloque Comunidad)</w:t>
      </w:r>
    </w:p>
    <w:p w14:paraId="4D933970" w14:textId="77777777" w:rsidR="000B2302" w:rsidRPr="00AE15B1" w:rsidRDefault="000B2302" w:rsidP="000B2302">
      <w:pPr>
        <w:pStyle w:val="Textoindependiente"/>
        <w:spacing w:line="252" w:lineRule="auto"/>
        <w:ind w:right="-2"/>
        <w:rPr>
          <w:rFonts w:ascii="Arial" w:eastAsia="Arial" w:hAnsi="Arial" w:cs="Arial"/>
          <w:color w:val="00000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943"/>
        <w:gridCol w:w="1941"/>
        <w:gridCol w:w="2442"/>
      </w:tblGrid>
      <w:tr w:rsidR="000B2302" w:rsidRPr="00AE15B1" w14:paraId="525FAEF4" w14:textId="77777777" w:rsidTr="004B49F6">
        <w:trPr>
          <w:trHeight w:val="112"/>
        </w:trPr>
        <w:tc>
          <w:tcPr>
            <w:tcW w:w="2943" w:type="dxa"/>
            <w:hideMark/>
          </w:tcPr>
          <w:p w14:paraId="240F4DCA" w14:textId="77777777" w:rsidR="000B2302" w:rsidRPr="00AE15B1" w:rsidRDefault="000B2302" w:rsidP="004B49F6">
            <w:pPr>
              <w:pStyle w:val="Textoindependiente"/>
              <w:spacing w:line="252" w:lineRule="auto"/>
              <w:ind w:right="-2"/>
              <w:rPr>
                <w:rFonts w:ascii="Arial" w:eastAsia="Arial" w:hAnsi="Arial" w:cs="Arial"/>
                <w:b/>
                <w:bCs/>
                <w:color w:val="000000"/>
              </w:rPr>
            </w:pPr>
            <w:r w:rsidRPr="00AE15B1">
              <w:rPr>
                <w:rFonts w:ascii="Arial" w:eastAsia="Arial" w:hAnsi="Arial" w:cs="Arial"/>
                <w:b/>
                <w:bCs/>
                <w:color w:val="000000"/>
              </w:rPr>
              <w:t xml:space="preserve"> NOMBRE Y APELLIDO </w:t>
            </w:r>
          </w:p>
        </w:tc>
        <w:tc>
          <w:tcPr>
            <w:tcW w:w="1941" w:type="dxa"/>
            <w:hideMark/>
          </w:tcPr>
          <w:p w14:paraId="7A27F886" w14:textId="77777777" w:rsidR="000B2302" w:rsidRPr="00AE15B1" w:rsidRDefault="000B2302" w:rsidP="004B49F6">
            <w:pPr>
              <w:pStyle w:val="Textoindependiente"/>
              <w:spacing w:line="252" w:lineRule="auto"/>
              <w:ind w:right="-2"/>
              <w:rPr>
                <w:rFonts w:ascii="Arial" w:eastAsia="Arial" w:hAnsi="Arial" w:cs="Arial"/>
                <w:b/>
                <w:bCs/>
                <w:color w:val="000000"/>
              </w:rPr>
            </w:pPr>
            <w:r w:rsidRPr="00AE15B1">
              <w:rPr>
                <w:rFonts w:ascii="Arial" w:eastAsia="Arial" w:hAnsi="Arial" w:cs="Arial"/>
                <w:b/>
                <w:bCs/>
                <w:color w:val="000000"/>
              </w:rPr>
              <w:t xml:space="preserve">FACCIÓN POLÍTICA </w:t>
            </w:r>
          </w:p>
        </w:tc>
        <w:tc>
          <w:tcPr>
            <w:tcW w:w="2442" w:type="dxa"/>
            <w:hideMark/>
          </w:tcPr>
          <w:p w14:paraId="6A762B15" w14:textId="77777777" w:rsidR="000B2302" w:rsidRPr="00AE15B1" w:rsidRDefault="000B2302" w:rsidP="004B49F6">
            <w:pPr>
              <w:pStyle w:val="Textoindependiente"/>
              <w:spacing w:line="252" w:lineRule="auto"/>
              <w:ind w:right="-2"/>
              <w:rPr>
                <w:rFonts w:ascii="Arial" w:eastAsia="Arial" w:hAnsi="Arial" w:cs="Arial"/>
                <w:b/>
                <w:bCs/>
                <w:color w:val="000000"/>
              </w:rPr>
            </w:pPr>
            <w:r w:rsidRPr="00AE15B1">
              <w:rPr>
                <w:rFonts w:ascii="Arial" w:eastAsia="Arial" w:hAnsi="Arial" w:cs="Arial"/>
                <w:b/>
                <w:bCs/>
                <w:color w:val="000000"/>
              </w:rPr>
              <w:t xml:space="preserve">VOTO </w:t>
            </w:r>
          </w:p>
        </w:tc>
      </w:tr>
      <w:tr w:rsidR="000B2302" w:rsidRPr="00AE15B1" w14:paraId="56600BD8" w14:textId="77777777" w:rsidTr="004B49F6">
        <w:trPr>
          <w:trHeight w:val="114"/>
        </w:trPr>
        <w:tc>
          <w:tcPr>
            <w:tcW w:w="2943" w:type="dxa"/>
            <w:hideMark/>
          </w:tcPr>
          <w:p w14:paraId="3BC796D1" w14:textId="77777777" w:rsidR="000B2302" w:rsidRPr="00AE15B1" w:rsidRDefault="000B2302" w:rsidP="004B49F6">
            <w:pPr>
              <w:pStyle w:val="Textoindependiente"/>
              <w:spacing w:line="252" w:lineRule="auto"/>
              <w:ind w:right="-2"/>
              <w:rPr>
                <w:rFonts w:ascii="Arial" w:eastAsia="Arial" w:hAnsi="Arial" w:cs="Arial"/>
                <w:color w:val="000000"/>
              </w:rPr>
            </w:pPr>
            <w:r w:rsidRPr="00AE15B1">
              <w:rPr>
                <w:rFonts w:ascii="Arial" w:eastAsia="Arial" w:hAnsi="Arial" w:cs="Arial"/>
                <w:color w:val="000000"/>
              </w:rPr>
              <w:t xml:space="preserve">Sebastián Raimondo </w:t>
            </w:r>
          </w:p>
        </w:tc>
        <w:tc>
          <w:tcPr>
            <w:tcW w:w="1941" w:type="dxa"/>
            <w:hideMark/>
          </w:tcPr>
          <w:p w14:paraId="72F19109" w14:textId="77777777" w:rsidR="000B2302" w:rsidRPr="00AE15B1" w:rsidRDefault="000B2302" w:rsidP="004B49F6">
            <w:pPr>
              <w:pStyle w:val="Textoindependiente"/>
              <w:spacing w:line="252" w:lineRule="auto"/>
              <w:ind w:right="-2"/>
              <w:rPr>
                <w:rFonts w:ascii="Arial" w:eastAsia="Arial" w:hAnsi="Arial" w:cs="Arial"/>
                <w:color w:val="000000"/>
              </w:rPr>
            </w:pPr>
            <w:r w:rsidRPr="00AE15B1">
              <w:rPr>
                <w:rFonts w:ascii="Arial" w:eastAsia="Arial" w:hAnsi="Arial" w:cs="Arial"/>
                <w:color w:val="000000"/>
              </w:rPr>
              <w:t xml:space="preserve">Comunidad </w:t>
            </w:r>
          </w:p>
        </w:tc>
        <w:tc>
          <w:tcPr>
            <w:tcW w:w="2442" w:type="dxa"/>
          </w:tcPr>
          <w:p w14:paraId="3856008E" w14:textId="77777777" w:rsidR="000B2302" w:rsidRPr="00AE15B1" w:rsidRDefault="000B2302" w:rsidP="004B49F6">
            <w:pPr>
              <w:pStyle w:val="Textoindependiente"/>
              <w:spacing w:line="252" w:lineRule="auto"/>
              <w:ind w:right="-2"/>
              <w:jc w:val="center"/>
              <w:rPr>
                <w:rFonts w:ascii="Arial" w:eastAsia="Arial" w:hAnsi="Arial" w:cs="Arial"/>
                <w:b/>
                <w:bCs/>
                <w:color w:val="000000"/>
              </w:rPr>
            </w:pPr>
            <w:r>
              <w:rPr>
                <w:rFonts w:ascii="Arial" w:eastAsia="Arial" w:hAnsi="Arial" w:cs="Arial"/>
                <w:b/>
                <w:bCs/>
                <w:color w:val="000000"/>
              </w:rPr>
              <w:t>+1</w:t>
            </w:r>
          </w:p>
        </w:tc>
      </w:tr>
      <w:tr w:rsidR="000B2302" w:rsidRPr="00AE15B1" w14:paraId="7970296A" w14:textId="77777777" w:rsidTr="004B49F6">
        <w:trPr>
          <w:trHeight w:val="114"/>
        </w:trPr>
        <w:tc>
          <w:tcPr>
            <w:tcW w:w="2943" w:type="dxa"/>
            <w:hideMark/>
          </w:tcPr>
          <w:p w14:paraId="3DB34984" w14:textId="77777777" w:rsidR="000B2302" w:rsidRPr="00AE15B1" w:rsidRDefault="000B2302" w:rsidP="004B49F6">
            <w:pPr>
              <w:pStyle w:val="Textoindependiente"/>
              <w:spacing w:line="252" w:lineRule="auto"/>
              <w:ind w:right="-2"/>
              <w:rPr>
                <w:rFonts w:ascii="Arial" w:eastAsia="Arial" w:hAnsi="Arial" w:cs="Arial"/>
                <w:color w:val="000000"/>
              </w:rPr>
            </w:pPr>
            <w:r w:rsidRPr="00AE15B1">
              <w:rPr>
                <w:rFonts w:ascii="Arial" w:eastAsia="Arial" w:hAnsi="Arial" w:cs="Arial"/>
                <w:color w:val="000000"/>
              </w:rPr>
              <w:t xml:space="preserve">María Eugenia Mesa </w:t>
            </w:r>
          </w:p>
        </w:tc>
        <w:tc>
          <w:tcPr>
            <w:tcW w:w="1941" w:type="dxa"/>
            <w:hideMark/>
          </w:tcPr>
          <w:p w14:paraId="221823F2" w14:textId="77777777" w:rsidR="000B2302" w:rsidRPr="00AE15B1" w:rsidRDefault="000B2302" w:rsidP="004B49F6">
            <w:pPr>
              <w:pStyle w:val="Textoindependiente"/>
              <w:spacing w:line="252" w:lineRule="auto"/>
              <w:ind w:right="-2"/>
              <w:rPr>
                <w:rFonts w:ascii="Arial" w:eastAsia="Arial" w:hAnsi="Arial" w:cs="Arial"/>
                <w:color w:val="000000"/>
              </w:rPr>
            </w:pPr>
            <w:r w:rsidRPr="00AE15B1">
              <w:rPr>
                <w:rFonts w:ascii="Arial" w:eastAsia="Arial" w:hAnsi="Arial" w:cs="Arial"/>
                <w:color w:val="000000"/>
              </w:rPr>
              <w:t xml:space="preserve">Amor por Angostura </w:t>
            </w:r>
          </w:p>
        </w:tc>
        <w:tc>
          <w:tcPr>
            <w:tcW w:w="2442" w:type="dxa"/>
          </w:tcPr>
          <w:p w14:paraId="1327D056" w14:textId="0FF118F4" w:rsidR="000B2302" w:rsidRPr="00AE15B1" w:rsidRDefault="000B2302" w:rsidP="000B2302">
            <w:pPr>
              <w:pStyle w:val="Textoindependiente"/>
              <w:spacing w:line="252" w:lineRule="auto"/>
              <w:ind w:right="-2"/>
              <w:jc w:val="center"/>
              <w:rPr>
                <w:rFonts w:ascii="Arial" w:eastAsia="Arial" w:hAnsi="Arial" w:cs="Arial"/>
                <w:b/>
                <w:bCs/>
                <w:color w:val="000000"/>
              </w:rPr>
            </w:pPr>
            <w:r>
              <w:rPr>
                <w:rFonts w:ascii="Arial" w:eastAsia="Arial" w:hAnsi="Arial" w:cs="Arial"/>
                <w:b/>
                <w:bCs/>
                <w:color w:val="000000"/>
              </w:rPr>
              <w:t>Ausente</w:t>
            </w:r>
          </w:p>
        </w:tc>
      </w:tr>
      <w:tr w:rsidR="000B2302" w:rsidRPr="00AE15B1" w14:paraId="22A31022" w14:textId="77777777" w:rsidTr="004B49F6">
        <w:trPr>
          <w:trHeight w:val="114"/>
        </w:trPr>
        <w:tc>
          <w:tcPr>
            <w:tcW w:w="2943" w:type="dxa"/>
            <w:hideMark/>
          </w:tcPr>
          <w:p w14:paraId="5EF1ADDC" w14:textId="77777777" w:rsidR="000B2302" w:rsidRPr="00AE15B1" w:rsidRDefault="000B2302" w:rsidP="004B49F6">
            <w:pPr>
              <w:pStyle w:val="Textoindependiente"/>
              <w:spacing w:line="252" w:lineRule="auto"/>
              <w:ind w:right="-2"/>
              <w:rPr>
                <w:rFonts w:ascii="Arial" w:eastAsia="Arial" w:hAnsi="Arial" w:cs="Arial"/>
                <w:color w:val="000000"/>
              </w:rPr>
            </w:pPr>
            <w:r w:rsidRPr="00AE15B1">
              <w:rPr>
                <w:rFonts w:ascii="Arial" w:eastAsia="Arial" w:hAnsi="Arial" w:cs="Arial"/>
                <w:color w:val="000000"/>
              </w:rPr>
              <w:t xml:space="preserve">María Eugenia Ceraso </w:t>
            </w:r>
          </w:p>
        </w:tc>
        <w:tc>
          <w:tcPr>
            <w:tcW w:w="1941" w:type="dxa"/>
            <w:hideMark/>
          </w:tcPr>
          <w:p w14:paraId="78A7AF8E" w14:textId="77777777" w:rsidR="000B2302" w:rsidRPr="00AE15B1" w:rsidRDefault="000B2302" w:rsidP="004B49F6">
            <w:pPr>
              <w:pStyle w:val="Textoindependiente"/>
              <w:spacing w:line="252" w:lineRule="auto"/>
              <w:ind w:right="-2"/>
              <w:rPr>
                <w:rFonts w:ascii="Arial" w:eastAsia="Arial" w:hAnsi="Arial" w:cs="Arial"/>
                <w:color w:val="000000"/>
              </w:rPr>
            </w:pPr>
            <w:r w:rsidRPr="00AE15B1">
              <w:rPr>
                <w:rFonts w:ascii="Arial" w:eastAsia="Arial" w:hAnsi="Arial" w:cs="Arial"/>
                <w:color w:val="000000"/>
              </w:rPr>
              <w:t xml:space="preserve">Primero Angostura </w:t>
            </w:r>
          </w:p>
        </w:tc>
        <w:tc>
          <w:tcPr>
            <w:tcW w:w="2442" w:type="dxa"/>
          </w:tcPr>
          <w:p w14:paraId="5406C43C" w14:textId="77777777" w:rsidR="000B2302" w:rsidRPr="00AE15B1" w:rsidRDefault="000B2302" w:rsidP="004B49F6">
            <w:pPr>
              <w:pStyle w:val="Textoindependiente"/>
              <w:spacing w:line="252" w:lineRule="auto"/>
              <w:ind w:right="-2"/>
              <w:jc w:val="center"/>
              <w:rPr>
                <w:rFonts w:ascii="Arial" w:eastAsia="Arial" w:hAnsi="Arial" w:cs="Arial"/>
                <w:b/>
                <w:bCs/>
                <w:color w:val="000000"/>
              </w:rPr>
            </w:pPr>
            <w:r>
              <w:rPr>
                <w:rFonts w:ascii="Arial" w:eastAsia="Arial" w:hAnsi="Arial" w:cs="Arial"/>
                <w:b/>
                <w:bCs/>
                <w:color w:val="000000"/>
              </w:rPr>
              <w:t>+1</w:t>
            </w:r>
          </w:p>
        </w:tc>
      </w:tr>
      <w:tr w:rsidR="000B2302" w:rsidRPr="00AE15B1" w14:paraId="1CB1DDEA" w14:textId="77777777" w:rsidTr="004B49F6">
        <w:trPr>
          <w:trHeight w:val="114"/>
        </w:trPr>
        <w:tc>
          <w:tcPr>
            <w:tcW w:w="2943" w:type="dxa"/>
            <w:hideMark/>
          </w:tcPr>
          <w:p w14:paraId="64AEB620" w14:textId="77777777" w:rsidR="000B2302" w:rsidRPr="00AE15B1" w:rsidRDefault="000B2302" w:rsidP="004B49F6">
            <w:pPr>
              <w:pStyle w:val="Textoindependiente"/>
              <w:spacing w:line="252" w:lineRule="auto"/>
              <w:ind w:right="-2"/>
              <w:rPr>
                <w:rFonts w:ascii="Arial" w:eastAsia="Arial" w:hAnsi="Arial" w:cs="Arial"/>
                <w:color w:val="000000"/>
              </w:rPr>
            </w:pPr>
            <w:r w:rsidRPr="00AE15B1">
              <w:rPr>
                <w:rFonts w:ascii="Arial" w:eastAsia="Arial" w:hAnsi="Arial" w:cs="Arial"/>
                <w:color w:val="000000"/>
              </w:rPr>
              <w:t xml:space="preserve">Héctor Venica </w:t>
            </w:r>
          </w:p>
        </w:tc>
        <w:tc>
          <w:tcPr>
            <w:tcW w:w="1941" w:type="dxa"/>
            <w:hideMark/>
          </w:tcPr>
          <w:p w14:paraId="1D8DD84C" w14:textId="77777777" w:rsidR="000B2302" w:rsidRPr="00AE15B1" w:rsidRDefault="000B2302" w:rsidP="004B49F6">
            <w:pPr>
              <w:pStyle w:val="Textoindependiente"/>
              <w:spacing w:line="252" w:lineRule="auto"/>
              <w:ind w:right="-2"/>
              <w:rPr>
                <w:rFonts w:ascii="Arial" w:eastAsia="Arial" w:hAnsi="Arial" w:cs="Arial"/>
                <w:color w:val="000000"/>
              </w:rPr>
            </w:pPr>
            <w:r w:rsidRPr="00AE15B1">
              <w:rPr>
                <w:rFonts w:ascii="Arial" w:eastAsia="Arial" w:hAnsi="Arial" w:cs="Arial"/>
                <w:color w:val="000000"/>
              </w:rPr>
              <w:t xml:space="preserve">Juntos por el Cambio </w:t>
            </w:r>
          </w:p>
        </w:tc>
        <w:tc>
          <w:tcPr>
            <w:tcW w:w="2442" w:type="dxa"/>
          </w:tcPr>
          <w:p w14:paraId="65AF99F3" w14:textId="77777777" w:rsidR="000B2302" w:rsidRPr="00AE15B1" w:rsidRDefault="000B2302" w:rsidP="004B49F6">
            <w:pPr>
              <w:pStyle w:val="Textoindependiente"/>
              <w:spacing w:line="252" w:lineRule="auto"/>
              <w:ind w:right="-2"/>
              <w:jc w:val="center"/>
              <w:rPr>
                <w:rFonts w:ascii="Arial" w:eastAsia="Arial" w:hAnsi="Arial" w:cs="Arial"/>
                <w:b/>
                <w:bCs/>
                <w:color w:val="000000"/>
              </w:rPr>
            </w:pPr>
            <w:r>
              <w:rPr>
                <w:rFonts w:ascii="Arial" w:eastAsia="Arial" w:hAnsi="Arial" w:cs="Arial"/>
                <w:b/>
                <w:bCs/>
                <w:color w:val="000000"/>
              </w:rPr>
              <w:t>+1</w:t>
            </w:r>
          </w:p>
        </w:tc>
      </w:tr>
      <w:tr w:rsidR="000B2302" w:rsidRPr="00AE15B1" w14:paraId="46DA59AD" w14:textId="77777777" w:rsidTr="004B49F6">
        <w:trPr>
          <w:trHeight w:val="114"/>
        </w:trPr>
        <w:tc>
          <w:tcPr>
            <w:tcW w:w="2943" w:type="dxa"/>
            <w:hideMark/>
          </w:tcPr>
          <w:p w14:paraId="6E9B1D4A" w14:textId="77777777" w:rsidR="000B2302" w:rsidRPr="00AE15B1" w:rsidRDefault="000B2302" w:rsidP="004B49F6">
            <w:pPr>
              <w:pStyle w:val="Textoindependiente"/>
              <w:spacing w:line="252" w:lineRule="auto"/>
              <w:ind w:right="-2"/>
              <w:rPr>
                <w:rFonts w:ascii="Arial" w:eastAsia="Arial" w:hAnsi="Arial" w:cs="Arial"/>
                <w:color w:val="000000"/>
              </w:rPr>
            </w:pPr>
            <w:r w:rsidRPr="00AE15B1">
              <w:rPr>
                <w:rFonts w:ascii="Arial" w:eastAsia="Arial" w:hAnsi="Arial" w:cs="Arial"/>
                <w:color w:val="000000"/>
              </w:rPr>
              <w:t xml:space="preserve">Lilia Estrella Vidal </w:t>
            </w:r>
          </w:p>
        </w:tc>
        <w:tc>
          <w:tcPr>
            <w:tcW w:w="1941" w:type="dxa"/>
            <w:hideMark/>
          </w:tcPr>
          <w:p w14:paraId="4FBFA46E" w14:textId="77777777" w:rsidR="000B2302" w:rsidRPr="00AE15B1" w:rsidRDefault="000B2302" w:rsidP="004B49F6">
            <w:pPr>
              <w:pStyle w:val="Textoindependiente"/>
              <w:spacing w:line="252" w:lineRule="auto"/>
              <w:ind w:right="-2"/>
              <w:rPr>
                <w:rFonts w:ascii="Arial" w:eastAsia="Arial" w:hAnsi="Arial" w:cs="Arial"/>
                <w:color w:val="000000"/>
              </w:rPr>
            </w:pPr>
            <w:r w:rsidRPr="00AE15B1">
              <w:rPr>
                <w:rFonts w:ascii="Arial" w:eastAsia="Arial" w:hAnsi="Arial" w:cs="Arial"/>
                <w:color w:val="000000"/>
              </w:rPr>
              <w:t xml:space="preserve">Juntos por la Libertad </w:t>
            </w:r>
          </w:p>
        </w:tc>
        <w:tc>
          <w:tcPr>
            <w:tcW w:w="2442" w:type="dxa"/>
          </w:tcPr>
          <w:p w14:paraId="0613F63E" w14:textId="77777777" w:rsidR="000B2302" w:rsidRPr="00AE15B1" w:rsidRDefault="000B2302" w:rsidP="004B49F6">
            <w:pPr>
              <w:pStyle w:val="Textoindependiente"/>
              <w:spacing w:line="252" w:lineRule="auto"/>
              <w:ind w:right="-2"/>
              <w:jc w:val="center"/>
              <w:rPr>
                <w:rFonts w:ascii="Arial" w:eastAsia="Arial" w:hAnsi="Arial" w:cs="Arial"/>
                <w:b/>
                <w:bCs/>
                <w:color w:val="000000"/>
              </w:rPr>
            </w:pPr>
            <w:r>
              <w:rPr>
                <w:rFonts w:ascii="Arial" w:eastAsia="Arial" w:hAnsi="Arial" w:cs="Arial"/>
                <w:b/>
                <w:bCs/>
                <w:color w:val="000000"/>
              </w:rPr>
              <w:t>+1</w:t>
            </w:r>
          </w:p>
        </w:tc>
      </w:tr>
      <w:tr w:rsidR="000B2302" w:rsidRPr="00AE15B1" w14:paraId="06235656" w14:textId="77777777" w:rsidTr="004B49F6">
        <w:trPr>
          <w:trHeight w:val="114"/>
        </w:trPr>
        <w:tc>
          <w:tcPr>
            <w:tcW w:w="2943" w:type="dxa"/>
            <w:hideMark/>
          </w:tcPr>
          <w:p w14:paraId="41AF21AE" w14:textId="77777777" w:rsidR="000B2302" w:rsidRPr="00AE15B1" w:rsidRDefault="000B2302" w:rsidP="004B49F6">
            <w:pPr>
              <w:pStyle w:val="Textoindependiente"/>
              <w:spacing w:line="252" w:lineRule="auto"/>
              <w:ind w:right="-2"/>
              <w:rPr>
                <w:rFonts w:ascii="Arial" w:eastAsia="Arial" w:hAnsi="Arial" w:cs="Arial"/>
                <w:color w:val="000000"/>
              </w:rPr>
            </w:pPr>
            <w:r w:rsidRPr="00AE15B1">
              <w:rPr>
                <w:rFonts w:ascii="Arial" w:eastAsia="Arial" w:hAnsi="Arial" w:cs="Arial"/>
                <w:color w:val="000000"/>
              </w:rPr>
              <w:lastRenderedPageBreak/>
              <w:t xml:space="preserve">Tomás Alberto Andrade </w:t>
            </w:r>
          </w:p>
        </w:tc>
        <w:tc>
          <w:tcPr>
            <w:tcW w:w="1941" w:type="dxa"/>
            <w:hideMark/>
          </w:tcPr>
          <w:p w14:paraId="76ABF643" w14:textId="77777777" w:rsidR="000B2302" w:rsidRPr="00AE15B1" w:rsidRDefault="000B2302" w:rsidP="004B49F6">
            <w:pPr>
              <w:pStyle w:val="Textoindependiente"/>
              <w:spacing w:line="252" w:lineRule="auto"/>
              <w:ind w:right="-2"/>
              <w:rPr>
                <w:rFonts w:ascii="Arial" w:eastAsia="Arial" w:hAnsi="Arial" w:cs="Arial"/>
                <w:color w:val="000000"/>
              </w:rPr>
            </w:pPr>
            <w:r w:rsidRPr="00AE15B1">
              <w:rPr>
                <w:rFonts w:ascii="Arial" w:eastAsia="Arial" w:hAnsi="Arial" w:cs="Arial"/>
                <w:color w:val="000000"/>
              </w:rPr>
              <w:t xml:space="preserve">Avanzar Neuquén </w:t>
            </w:r>
          </w:p>
        </w:tc>
        <w:tc>
          <w:tcPr>
            <w:tcW w:w="2442" w:type="dxa"/>
          </w:tcPr>
          <w:p w14:paraId="3E135151" w14:textId="77777777" w:rsidR="000B2302" w:rsidRPr="00AE15B1" w:rsidRDefault="000B2302" w:rsidP="004B49F6">
            <w:pPr>
              <w:pStyle w:val="Textoindependiente"/>
              <w:spacing w:line="252" w:lineRule="auto"/>
              <w:ind w:right="-2"/>
              <w:jc w:val="center"/>
              <w:rPr>
                <w:rFonts w:ascii="Arial" w:eastAsia="Arial" w:hAnsi="Arial" w:cs="Arial"/>
                <w:b/>
                <w:bCs/>
                <w:color w:val="000000"/>
              </w:rPr>
            </w:pPr>
            <w:r>
              <w:rPr>
                <w:rFonts w:ascii="Arial" w:eastAsia="Arial" w:hAnsi="Arial" w:cs="Arial"/>
                <w:b/>
                <w:bCs/>
                <w:color w:val="000000"/>
              </w:rPr>
              <w:t>+1</w:t>
            </w:r>
          </w:p>
        </w:tc>
      </w:tr>
      <w:tr w:rsidR="000B2302" w:rsidRPr="00AE15B1" w14:paraId="4A5FA40F" w14:textId="77777777" w:rsidTr="004B49F6">
        <w:trPr>
          <w:trHeight w:val="114"/>
        </w:trPr>
        <w:tc>
          <w:tcPr>
            <w:tcW w:w="2943" w:type="dxa"/>
            <w:hideMark/>
          </w:tcPr>
          <w:p w14:paraId="14B3E6C7" w14:textId="77777777" w:rsidR="000B2302" w:rsidRPr="00AE15B1" w:rsidRDefault="000B2302" w:rsidP="004B49F6">
            <w:pPr>
              <w:pStyle w:val="Textoindependiente"/>
              <w:spacing w:line="252" w:lineRule="auto"/>
              <w:ind w:right="-2"/>
              <w:rPr>
                <w:rFonts w:ascii="Arial" w:eastAsia="Arial" w:hAnsi="Arial" w:cs="Arial"/>
                <w:color w:val="000000"/>
              </w:rPr>
            </w:pPr>
            <w:r w:rsidRPr="00AE15B1">
              <w:rPr>
                <w:rFonts w:ascii="Arial" w:eastAsia="Arial" w:hAnsi="Arial" w:cs="Arial"/>
                <w:color w:val="000000"/>
              </w:rPr>
              <w:t xml:space="preserve">Noelia Elisabet Figueroa </w:t>
            </w:r>
          </w:p>
        </w:tc>
        <w:tc>
          <w:tcPr>
            <w:tcW w:w="1941" w:type="dxa"/>
            <w:hideMark/>
          </w:tcPr>
          <w:p w14:paraId="54A92959" w14:textId="77777777" w:rsidR="000B2302" w:rsidRPr="00AE15B1" w:rsidRDefault="000B2302" w:rsidP="004B49F6">
            <w:pPr>
              <w:pStyle w:val="Textoindependiente"/>
              <w:spacing w:line="252" w:lineRule="auto"/>
              <w:ind w:right="-2"/>
              <w:rPr>
                <w:rFonts w:ascii="Arial" w:eastAsia="Arial" w:hAnsi="Arial" w:cs="Arial"/>
                <w:color w:val="000000"/>
              </w:rPr>
            </w:pPr>
            <w:r w:rsidRPr="00AE15B1">
              <w:rPr>
                <w:rFonts w:ascii="Arial" w:eastAsia="Arial" w:hAnsi="Arial" w:cs="Arial"/>
                <w:color w:val="000000"/>
              </w:rPr>
              <w:t xml:space="preserve">Comunidad </w:t>
            </w:r>
          </w:p>
        </w:tc>
        <w:tc>
          <w:tcPr>
            <w:tcW w:w="2442" w:type="dxa"/>
          </w:tcPr>
          <w:p w14:paraId="78A418FD" w14:textId="77777777" w:rsidR="000B2302" w:rsidRPr="00AE15B1" w:rsidRDefault="000B2302" w:rsidP="004B49F6">
            <w:pPr>
              <w:pStyle w:val="Textoindependiente"/>
              <w:spacing w:line="252" w:lineRule="auto"/>
              <w:ind w:right="-2"/>
              <w:jc w:val="center"/>
              <w:rPr>
                <w:rFonts w:ascii="Arial" w:eastAsia="Arial" w:hAnsi="Arial" w:cs="Arial"/>
                <w:b/>
                <w:bCs/>
                <w:color w:val="000000"/>
              </w:rPr>
            </w:pPr>
            <w:r>
              <w:rPr>
                <w:rFonts w:ascii="Arial" w:eastAsia="Arial" w:hAnsi="Arial" w:cs="Arial"/>
                <w:b/>
                <w:bCs/>
                <w:color w:val="000000"/>
              </w:rPr>
              <w:t>+1</w:t>
            </w:r>
          </w:p>
        </w:tc>
      </w:tr>
    </w:tbl>
    <w:p w14:paraId="5225C0EB" w14:textId="77777777" w:rsidR="000B2302" w:rsidRPr="00AE15B1" w:rsidRDefault="000B2302" w:rsidP="000B2302">
      <w:pPr>
        <w:pStyle w:val="Textoindependiente"/>
        <w:spacing w:line="252" w:lineRule="auto"/>
        <w:ind w:right="-2"/>
        <w:rPr>
          <w:rFonts w:ascii="Arial" w:eastAsia="Arial" w:hAnsi="Arial" w:cs="Arial"/>
          <w:b/>
          <w:bCs/>
          <w:color w:val="000000"/>
          <w:lang w:val="es-ES"/>
        </w:rPr>
      </w:pPr>
    </w:p>
    <w:p w14:paraId="5F8445C9" w14:textId="77777777" w:rsidR="00894B54" w:rsidRDefault="00894B54">
      <w:pPr>
        <w:spacing w:line="240" w:lineRule="auto"/>
        <w:ind w:right="-692"/>
        <w:rPr>
          <w:sz w:val="24"/>
          <w:szCs w:val="24"/>
        </w:rPr>
      </w:pPr>
    </w:p>
    <w:p w14:paraId="707609B5" w14:textId="77777777" w:rsidR="00894B54" w:rsidRDefault="00DC745E">
      <w:pPr>
        <w:spacing w:line="240" w:lineRule="auto"/>
        <w:ind w:right="-692"/>
        <w:rPr>
          <w:sz w:val="24"/>
          <w:szCs w:val="24"/>
        </w:rPr>
      </w:pPr>
      <w:r>
        <w:rPr>
          <w:sz w:val="24"/>
          <w:szCs w:val="24"/>
        </w:rPr>
        <w:t xml:space="preserve">Fdo. Raimondo Sebastián (Presidente CD) </w:t>
      </w:r>
      <w:r>
        <w:rPr>
          <w:sz w:val="24"/>
          <w:szCs w:val="24"/>
        </w:rPr>
        <w:tab/>
      </w:r>
      <w:r>
        <w:rPr>
          <w:sz w:val="24"/>
          <w:szCs w:val="24"/>
        </w:rPr>
        <w:tab/>
        <w:t xml:space="preserve">  </w:t>
      </w:r>
    </w:p>
    <w:p w14:paraId="7B5F4ED9" w14:textId="77777777" w:rsidR="00894B54" w:rsidRDefault="00DC745E">
      <w:pPr>
        <w:spacing w:line="240" w:lineRule="auto"/>
        <w:ind w:right="-692"/>
        <w:rPr>
          <w:sz w:val="24"/>
          <w:szCs w:val="24"/>
        </w:rPr>
      </w:pPr>
      <w:r>
        <w:rPr>
          <w:sz w:val="24"/>
          <w:szCs w:val="24"/>
        </w:rPr>
        <w:t>Jimena de los Ángeles Montero (Secretaria CD)</w:t>
      </w:r>
    </w:p>
    <w:sectPr w:rsidR="00894B54">
      <w:headerReference w:type="default" r:id="rId6"/>
      <w:footerReference w:type="default" r:id="rId7"/>
      <w:pgSz w:w="12240" w:h="20160"/>
      <w:pgMar w:top="1440" w:right="1440" w:bottom="1440" w:left="1440" w:header="1700" w:footer="68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E6CEC4D" w14:textId="77777777" w:rsidR="00DC745E" w:rsidRDefault="00DC745E">
      <w:pPr>
        <w:spacing w:line="240" w:lineRule="auto"/>
      </w:pPr>
      <w:r>
        <w:separator/>
      </w:r>
    </w:p>
  </w:endnote>
  <w:endnote w:type="continuationSeparator" w:id="0">
    <w:p w14:paraId="04419751" w14:textId="77777777" w:rsidR="00DC745E" w:rsidRDefault="00DC745E">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embedRegular r:id="rId1" w:fontKey="{52A859A1-BB08-4307-B42F-0651538B25F0}"/>
  </w:font>
  <w:font w:name="Tahoma">
    <w:panose1 w:val="020B0604030504040204"/>
    <w:charset w:val="00"/>
    <w:family w:val="swiss"/>
    <w:pitch w:val="variable"/>
    <w:sig w:usb0="E1002EFF" w:usb1="C000605B" w:usb2="00000029" w:usb3="00000000" w:csb0="000101FF" w:csb1="00000000"/>
    <w:embedRegular r:id="rId2" w:fontKey="{EC228E82-E00C-4A67-BF91-8365BA61B16C}"/>
  </w:font>
  <w:font w:name="Calibri">
    <w:panose1 w:val="020F0502020204030204"/>
    <w:charset w:val="00"/>
    <w:family w:val="swiss"/>
    <w:pitch w:val="variable"/>
    <w:sig w:usb0="E4002EFF" w:usb1="C000247B" w:usb2="00000009" w:usb3="00000000" w:csb0="000001FF" w:csb1="00000000"/>
    <w:embedRegular r:id="rId3" w:fontKey="{A94A8F62-9B98-440D-A067-A0E2AC637242}"/>
  </w:font>
  <w:font w:name="Bookman Old Style">
    <w:panose1 w:val="02050604050505020204"/>
    <w:charset w:val="00"/>
    <w:family w:val="roman"/>
    <w:pitch w:val="variable"/>
    <w:sig w:usb0="00000287" w:usb1="00000000" w:usb2="00000000" w:usb3="00000000" w:csb0="0000009F" w:csb1="00000000"/>
    <w:embedRegular r:id="rId4" w:fontKey="{D36A2065-037A-4884-8071-025FEC11A632}"/>
  </w:font>
  <w:font w:name="Cambria">
    <w:panose1 w:val="02040503050406030204"/>
    <w:charset w:val="00"/>
    <w:family w:val="roman"/>
    <w:pitch w:val="variable"/>
    <w:sig w:usb0="E00006FF" w:usb1="420024FF" w:usb2="02000000" w:usb3="00000000" w:csb0="0000019F" w:csb1="00000000"/>
    <w:embedRegular r:id="rId5" w:fontKey="{52A38B2F-E177-4D32-BE82-6E0300F70B98}"/>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97952A" w14:textId="77777777" w:rsidR="00894B54" w:rsidRDefault="00894B54">
    <w:pPr>
      <w:pBdr>
        <w:top w:val="none" w:sz="0" w:space="0" w:color="000000"/>
        <w:left w:val="none" w:sz="0" w:space="0" w:color="000000"/>
        <w:bottom w:val="none" w:sz="0" w:space="0" w:color="000000"/>
        <w:right w:val="none" w:sz="0" w:space="0" w:color="000000"/>
        <w:between w:val="none" w:sz="0" w:space="0" w:color="000000"/>
      </w:pBdr>
      <w:spacing w:before="240"/>
      <w:jc w:val="center"/>
      <w:rPr>
        <w:rFonts w:ascii="Bookman Old Style" w:eastAsia="Bookman Old Style" w:hAnsi="Bookman Old Style" w:cs="Bookman Old Style"/>
        <w:color w:val="222222"/>
        <w:sz w:val="20"/>
        <w:szCs w:val="20"/>
        <w:highlight w:val="white"/>
      </w:rPr>
    </w:pPr>
  </w:p>
  <w:p w14:paraId="7C423649" w14:textId="77777777" w:rsidR="00894B54" w:rsidRDefault="00DC745E">
    <w:pPr>
      <w:pBdr>
        <w:top w:val="none" w:sz="0" w:space="0" w:color="000000"/>
        <w:left w:val="none" w:sz="0" w:space="0" w:color="000000"/>
        <w:bottom w:val="none" w:sz="0" w:space="0" w:color="000000"/>
        <w:right w:val="none" w:sz="0" w:space="0" w:color="000000"/>
        <w:between w:val="none" w:sz="0" w:space="0" w:color="000000"/>
      </w:pBdr>
      <w:spacing w:before="240"/>
      <w:jc w:val="center"/>
      <w:rPr>
        <w:rFonts w:ascii="Bookman Old Style" w:eastAsia="Bookman Old Style" w:hAnsi="Bookman Old Style" w:cs="Bookman Old Style"/>
        <w:color w:val="222222"/>
        <w:sz w:val="20"/>
        <w:szCs w:val="20"/>
        <w:highlight w:val="white"/>
      </w:rPr>
    </w:pPr>
    <w:r>
      <w:pict w14:anchorId="76FC6096">
        <v:rect id="_x0000_i1025" style="width:0;height:1.5pt" o:hralign="center" o:hrstd="t" o:hr="t" fillcolor="#a0a0a0" stroked="f"/>
      </w:pict>
    </w:r>
  </w:p>
  <w:p w14:paraId="13297A0B" w14:textId="77777777" w:rsidR="00894B54" w:rsidRPr="00B77981" w:rsidRDefault="00DC745E">
    <w:pPr>
      <w:pBdr>
        <w:top w:val="none" w:sz="0" w:space="0" w:color="000000"/>
        <w:left w:val="none" w:sz="0" w:space="0" w:color="000000"/>
        <w:bottom w:val="none" w:sz="0" w:space="0" w:color="000000"/>
        <w:right w:val="none" w:sz="0" w:space="0" w:color="000000"/>
        <w:between w:val="none" w:sz="0" w:space="0" w:color="000000"/>
      </w:pBdr>
      <w:spacing w:before="240"/>
      <w:jc w:val="center"/>
      <w:rPr>
        <w:rFonts w:eastAsia="Calibri"/>
      </w:rPr>
    </w:pPr>
    <w:r w:rsidRPr="00B77981">
      <w:rPr>
        <w:rFonts w:eastAsia="Bookman Old Style"/>
        <w:color w:val="222222"/>
        <w:sz w:val="20"/>
        <w:szCs w:val="20"/>
        <w:highlight w:val="white"/>
      </w:rPr>
      <w:t>“A 50 Años de la Dictadura Cívico-Militar: Memoria, Verdad y Justicia”</w:t>
    </w:r>
  </w:p>
  <w:p w14:paraId="393BC4A6" w14:textId="77777777" w:rsidR="00894B54" w:rsidRDefault="00894B54"/>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6E289C2" w14:textId="77777777" w:rsidR="00DC745E" w:rsidRDefault="00DC745E">
      <w:pPr>
        <w:spacing w:line="240" w:lineRule="auto"/>
      </w:pPr>
      <w:r>
        <w:separator/>
      </w:r>
    </w:p>
  </w:footnote>
  <w:footnote w:type="continuationSeparator" w:id="0">
    <w:p w14:paraId="1B2B5DFA" w14:textId="77777777" w:rsidR="00DC745E" w:rsidRDefault="00DC745E">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83F8A8" w14:textId="77777777" w:rsidR="00894B54" w:rsidRDefault="00DC745E">
    <w:pPr>
      <w:jc w:val="center"/>
    </w:pPr>
    <w:r>
      <w:rPr>
        <w:noProof/>
      </w:rPr>
      <w:drawing>
        <wp:anchor distT="0" distB="0" distL="0" distR="0" simplePos="0" relativeHeight="251658240" behindDoc="1" locked="0" layoutInCell="1" hidden="0" allowOverlap="1" wp14:anchorId="67326117" wp14:editId="12C3A778">
          <wp:simplePos x="0" y="0"/>
          <wp:positionH relativeFrom="column">
            <wp:posOffset>2233613</wp:posOffset>
          </wp:positionH>
          <wp:positionV relativeFrom="paragraph">
            <wp:posOffset>-904874</wp:posOffset>
          </wp:positionV>
          <wp:extent cx="1268095" cy="943610"/>
          <wp:effectExtent l="0" t="0" r="0" b="0"/>
          <wp:wrapNone/>
          <wp:docPr id="2" name="image1.png" descr="logo mvla 2024  concejo deliberante 1color"/>
          <wp:cNvGraphicFramePr/>
          <a:graphic xmlns:a="http://schemas.openxmlformats.org/drawingml/2006/main">
            <a:graphicData uri="http://schemas.openxmlformats.org/drawingml/2006/picture">
              <pic:pic xmlns:pic="http://schemas.openxmlformats.org/drawingml/2006/picture">
                <pic:nvPicPr>
                  <pic:cNvPr id="0" name="image1.png" descr="logo mvla 2024  concejo deliberante 1color"/>
                  <pic:cNvPicPr preferRelativeResize="0"/>
                </pic:nvPicPr>
                <pic:blipFill>
                  <a:blip r:embed="rId1"/>
                  <a:srcRect/>
                  <a:stretch>
                    <a:fillRect/>
                  </a:stretch>
                </pic:blipFill>
                <pic:spPr>
                  <a:xfrm>
                    <a:off x="0" y="0"/>
                    <a:ext cx="1268095" cy="943610"/>
                  </a:xfrm>
                  <a:prstGeom prst="rect">
                    <a:avLst/>
                  </a:prstGeom>
                  <a:ln/>
                </pic:spPr>
              </pic:pic>
            </a:graphicData>
          </a:graphic>
        </wp:anchor>
      </w:drawing>
    </w:r>
  </w:p>
  <w:p w14:paraId="1AE703F9" w14:textId="3A3945A5" w:rsidR="00894B54" w:rsidRPr="00601139" w:rsidRDefault="00DC745E">
    <w:pPr>
      <w:pBdr>
        <w:bottom w:val="single" w:sz="4" w:space="1" w:color="000000"/>
      </w:pBdr>
      <w:tabs>
        <w:tab w:val="center" w:pos="4252"/>
        <w:tab w:val="right" w:pos="8504"/>
        <w:tab w:val="left" w:pos="1005"/>
      </w:tabs>
      <w:spacing w:line="240" w:lineRule="auto"/>
      <w:jc w:val="center"/>
      <w:rPr>
        <w:rFonts w:asciiTheme="majorHAnsi" w:eastAsia="Bookman Old Style" w:hAnsiTheme="majorHAnsi" w:cstheme="majorHAnsi"/>
        <w:sz w:val="20"/>
        <w:szCs w:val="20"/>
      </w:rPr>
    </w:pPr>
    <w:r w:rsidRPr="00601139">
      <w:rPr>
        <w:rFonts w:asciiTheme="majorHAnsi" w:eastAsia="Bookman Old Style" w:hAnsiTheme="majorHAnsi" w:cstheme="majorHAnsi"/>
      </w:rPr>
      <w:t>“2026</w:t>
    </w:r>
    <w:r w:rsidR="00601139">
      <w:rPr>
        <w:rFonts w:asciiTheme="majorHAnsi" w:eastAsia="Bookman Old Style" w:hAnsiTheme="majorHAnsi" w:cstheme="majorHAnsi"/>
      </w:rPr>
      <w:t>:</w:t>
    </w:r>
    <w:r w:rsidRPr="00601139">
      <w:rPr>
        <w:rFonts w:asciiTheme="majorHAnsi" w:eastAsia="Bookman Old Style" w:hAnsiTheme="majorHAnsi" w:cstheme="majorHAnsi"/>
      </w:rPr>
      <w:t xml:space="preserve"> 20° Aniversario de la Reforma de la Constitución de la Provincia del Neuquén”</w:t>
    </w:r>
  </w:p>
  <w:p w14:paraId="2B90311D" w14:textId="77777777" w:rsidR="00894B54" w:rsidRDefault="00894B54">
    <w:pPr>
      <w:jc w:val="cent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94B54"/>
    <w:rsid w:val="000B2302"/>
    <w:rsid w:val="00601139"/>
    <w:rsid w:val="00894B54"/>
    <w:rsid w:val="008B10BC"/>
    <w:rsid w:val="00B77981"/>
    <w:rsid w:val="00D11F2D"/>
    <w:rsid w:val="00DB3394"/>
    <w:rsid w:val="00DC745E"/>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F699CBC"/>
  <w15:docId w15:val="{8108B03D-982A-4330-98F0-9B04178DB6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s" w:eastAsia="es-AR"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uiPriority w:val="9"/>
    <w:qFormat/>
    <w:pPr>
      <w:keepNext/>
      <w:keepLines/>
      <w:spacing w:before="400" w:after="120"/>
      <w:outlineLvl w:val="0"/>
    </w:pPr>
    <w:rPr>
      <w:sz w:val="40"/>
      <w:szCs w:val="40"/>
    </w:rPr>
  </w:style>
  <w:style w:type="paragraph" w:styleId="Ttulo2">
    <w:name w:val="heading 2"/>
    <w:basedOn w:val="Normal"/>
    <w:next w:val="Normal"/>
    <w:uiPriority w:val="9"/>
    <w:semiHidden/>
    <w:unhideWhenUsed/>
    <w:qFormat/>
    <w:pPr>
      <w:keepNext/>
      <w:keepLines/>
      <w:spacing w:before="360" w:after="120"/>
      <w:outlineLvl w:val="1"/>
    </w:pPr>
    <w:rPr>
      <w:sz w:val="32"/>
      <w:szCs w:val="32"/>
    </w:rPr>
  </w:style>
  <w:style w:type="paragraph" w:styleId="Ttulo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Ttulo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Ttulo5">
    <w:name w:val="heading 5"/>
    <w:basedOn w:val="Normal"/>
    <w:next w:val="Normal"/>
    <w:uiPriority w:val="9"/>
    <w:semiHidden/>
    <w:unhideWhenUsed/>
    <w:qFormat/>
    <w:pPr>
      <w:keepNext/>
      <w:keepLines/>
      <w:spacing w:before="240" w:after="80"/>
      <w:outlineLvl w:val="4"/>
    </w:pPr>
    <w:rPr>
      <w:color w:val="666666"/>
    </w:rPr>
  </w:style>
  <w:style w:type="paragraph" w:styleId="Ttulo6">
    <w:name w:val="heading 6"/>
    <w:basedOn w:val="Normal"/>
    <w:next w:val="Normal"/>
    <w:uiPriority w:val="9"/>
    <w:semiHidden/>
    <w:unhideWhenUsed/>
    <w:qFormat/>
    <w:pPr>
      <w:keepNext/>
      <w:keepLines/>
      <w:spacing w:before="240" w:after="80"/>
      <w:outlineLvl w:val="5"/>
    </w:pPr>
    <w:rPr>
      <w:i/>
      <w:iCs/>
      <w:color w:val="66666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Ttulo">
    <w:name w:val="Title"/>
    <w:basedOn w:val="Normal"/>
    <w:next w:val="Normal"/>
    <w:uiPriority w:val="10"/>
    <w:qFormat/>
    <w:pPr>
      <w:keepNext/>
      <w:keepLines/>
      <w:spacing w:after="60"/>
    </w:pPr>
    <w:rPr>
      <w:sz w:val="52"/>
      <w:szCs w:val="52"/>
    </w:rPr>
  </w:style>
  <w:style w:type="paragraph" w:styleId="Subttulo">
    <w:name w:val="Subtitle"/>
    <w:basedOn w:val="Normal"/>
    <w:next w:val="Normal"/>
    <w:uiPriority w:val="11"/>
    <w:qFormat/>
    <w:pPr>
      <w:keepNext/>
      <w:keepLines/>
      <w:spacing w:after="320"/>
    </w:pPr>
    <w:rPr>
      <w:color w:val="666666"/>
      <w:sz w:val="30"/>
      <w:szCs w:val="30"/>
    </w:rPr>
  </w:style>
  <w:style w:type="paragraph" w:styleId="Encabezado">
    <w:name w:val="header"/>
    <w:basedOn w:val="Normal"/>
    <w:link w:val="EncabezadoCar"/>
    <w:uiPriority w:val="99"/>
    <w:unhideWhenUsed/>
    <w:rsid w:val="00601139"/>
    <w:pPr>
      <w:tabs>
        <w:tab w:val="center" w:pos="4252"/>
        <w:tab w:val="right" w:pos="8504"/>
      </w:tabs>
      <w:spacing w:line="240" w:lineRule="auto"/>
    </w:pPr>
  </w:style>
  <w:style w:type="character" w:customStyle="1" w:styleId="EncabezadoCar">
    <w:name w:val="Encabezado Car"/>
    <w:basedOn w:val="Fuentedeprrafopredeter"/>
    <w:link w:val="Encabezado"/>
    <w:uiPriority w:val="99"/>
    <w:rsid w:val="00601139"/>
  </w:style>
  <w:style w:type="paragraph" w:styleId="Piedepgina">
    <w:name w:val="footer"/>
    <w:basedOn w:val="Normal"/>
    <w:link w:val="PiedepginaCar"/>
    <w:uiPriority w:val="99"/>
    <w:unhideWhenUsed/>
    <w:rsid w:val="00601139"/>
    <w:pPr>
      <w:tabs>
        <w:tab w:val="center" w:pos="4252"/>
        <w:tab w:val="right" w:pos="8504"/>
      </w:tabs>
      <w:spacing w:line="240" w:lineRule="auto"/>
    </w:pPr>
  </w:style>
  <w:style w:type="character" w:customStyle="1" w:styleId="PiedepginaCar">
    <w:name w:val="Pie de página Car"/>
    <w:basedOn w:val="Fuentedeprrafopredeter"/>
    <w:link w:val="Piedepgina"/>
    <w:uiPriority w:val="99"/>
    <w:rsid w:val="00601139"/>
  </w:style>
  <w:style w:type="paragraph" w:styleId="Textoindependiente">
    <w:name w:val="Body Text"/>
    <w:basedOn w:val="Normal"/>
    <w:link w:val="TextoindependienteCar"/>
    <w:rsid w:val="000B2302"/>
    <w:pPr>
      <w:spacing w:line="240" w:lineRule="auto"/>
      <w:jc w:val="both"/>
    </w:pPr>
    <w:rPr>
      <w:rFonts w:ascii="Arial Narrow" w:eastAsia="Times New Roman" w:hAnsi="Arial Narrow" w:cs="Tahoma"/>
      <w:sz w:val="24"/>
      <w:szCs w:val="24"/>
      <w:lang w:val="es-ES_tradnl" w:eastAsia="es-ES"/>
    </w:rPr>
  </w:style>
  <w:style w:type="character" w:customStyle="1" w:styleId="TextoindependienteCar">
    <w:name w:val="Texto independiente Car"/>
    <w:basedOn w:val="Fuentedeprrafopredeter"/>
    <w:link w:val="Textoindependiente"/>
    <w:rsid w:val="000B2302"/>
    <w:rPr>
      <w:rFonts w:ascii="Arial Narrow" w:eastAsia="Times New Roman" w:hAnsi="Arial Narrow" w:cs="Tahoma"/>
      <w:sz w:val="24"/>
      <w:szCs w:val="24"/>
      <w:lang w:val="es-ES_tradnl"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5" Type="http://schemas.openxmlformats.org/officeDocument/2006/relationships/font" Target="fonts/font5.odttf"/><Relationship Id="rId4" Type="http://schemas.openxmlformats.org/officeDocument/2006/relationships/font" Target="fonts/font4.od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3</Pages>
  <Words>794</Words>
  <Characters>4368</Characters>
  <Application>Microsoft Office Word</Application>
  <DocSecurity>0</DocSecurity>
  <Lines>36</Lines>
  <Paragraphs>10</Paragraphs>
  <ScaleCrop>false</ScaleCrop>
  <Company/>
  <LinksUpToDate>false</LinksUpToDate>
  <CharactersWithSpaces>5152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shcd</cp:lastModifiedBy>
  <cp:revision>7</cp:revision>
  <dcterms:created xsi:type="dcterms:W3CDTF">2026-07-24T14:20:00Z</dcterms:created>
  <dcterms:modified xsi:type="dcterms:W3CDTF">2026-07-24T14:23:00Z</dcterms:modified>
</cp:coreProperties>
</file>