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A7D4F" w14:textId="4EBE5AFD" w:rsidR="00A26FAC" w:rsidRDefault="000C53F1" w:rsidP="00383BE7">
      <w:pPr>
        <w:keepNext/>
        <w:keepLines/>
        <w:spacing w:before="100" w:after="200"/>
        <w:jc w:val="right"/>
        <w:rPr>
          <w:b/>
          <w:sz w:val="25"/>
        </w:rPr>
      </w:pPr>
      <w:r>
        <w:rPr>
          <w:b/>
          <w:sz w:val="25"/>
        </w:rPr>
        <w:t>DECLARACIÓN N</w:t>
      </w:r>
      <w:r w:rsidR="00C84DC5">
        <w:rPr>
          <w:b/>
          <w:sz w:val="25"/>
        </w:rPr>
        <w:t>° 07</w:t>
      </w:r>
      <w:r>
        <w:rPr>
          <w:b/>
          <w:sz w:val="25"/>
        </w:rPr>
        <w:t>/2026.-</w:t>
      </w:r>
    </w:p>
    <w:p w14:paraId="4EA620E1" w14:textId="77777777" w:rsidR="00383BE7" w:rsidRDefault="00383BE7" w:rsidP="00383BE7">
      <w:pPr>
        <w:keepNext/>
        <w:keepLines/>
        <w:spacing w:before="100" w:after="200"/>
        <w:jc w:val="right"/>
      </w:pPr>
    </w:p>
    <w:p w14:paraId="56484821" w14:textId="77777777" w:rsidR="00A26FAC" w:rsidRDefault="000C53F1">
      <w:pPr>
        <w:keepNext/>
        <w:keepLines/>
        <w:spacing w:after="80"/>
        <w:rPr>
          <w:b/>
          <w:sz w:val="23"/>
        </w:rPr>
      </w:pPr>
      <w:r>
        <w:rPr>
          <w:b/>
          <w:sz w:val="23"/>
        </w:rPr>
        <w:t>VISTO:</w:t>
      </w:r>
    </w:p>
    <w:p w14:paraId="2E040583" w14:textId="77777777" w:rsidR="00383BE7" w:rsidRDefault="00383BE7">
      <w:pPr>
        <w:keepNext/>
        <w:keepLines/>
        <w:spacing w:after="80"/>
      </w:pPr>
    </w:p>
    <w:p w14:paraId="6B543F2A" w14:textId="77777777" w:rsidR="00A26FAC" w:rsidRDefault="000C53F1">
      <w:pPr>
        <w:keepLines/>
        <w:spacing w:after="180"/>
        <w:ind w:firstLine="709"/>
        <w:jc w:val="both"/>
        <w:rPr>
          <w:sz w:val="24"/>
        </w:rPr>
      </w:pPr>
      <w:r w:rsidRPr="00B16C2F">
        <w:rPr>
          <w:sz w:val="24"/>
        </w:rPr>
        <w:t>El Expediente N.º 268-MPN-2015; la nota de la Secretaría de Turismo de fecha 27 de abril de 2026, mediante la cual se solicita la declaración de interés municipal de la competencia ASICS K42 2026; y el artículo 102, inciso 3, de la Carta Orgánica Municipal; y</w:t>
      </w:r>
    </w:p>
    <w:p w14:paraId="1A082087" w14:textId="77777777" w:rsidR="00383BE7" w:rsidRDefault="00383BE7">
      <w:pPr>
        <w:keepNext/>
        <w:keepLines/>
        <w:rPr>
          <w:b/>
          <w:sz w:val="23"/>
        </w:rPr>
      </w:pPr>
    </w:p>
    <w:p w14:paraId="44D48EAB" w14:textId="77777777" w:rsidR="00A26FAC" w:rsidRDefault="000C53F1">
      <w:pPr>
        <w:keepNext/>
        <w:keepLines/>
        <w:rPr>
          <w:b/>
          <w:sz w:val="23"/>
        </w:rPr>
      </w:pPr>
      <w:r>
        <w:rPr>
          <w:b/>
          <w:sz w:val="23"/>
        </w:rPr>
        <w:t>CONSIDERANDO:</w:t>
      </w:r>
    </w:p>
    <w:p w14:paraId="297215BB" w14:textId="77777777" w:rsidR="00383BE7" w:rsidRDefault="00383BE7">
      <w:pPr>
        <w:keepNext/>
        <w:keepLines/>
      </w:pPr>
    </w:p>
    <w:p w14:paraId="18B87815" w14:textId="77777777" w:rsidR="00A26FAC" w:rsidRDefault="000C53F1">
      <w:pPr>
        <w:keepLines/>
        <w:spacing w:after="90"/>
        <w:ind w:firstLine="709"/>
        <w:jc w:val="both"/>
        <w:rPr>
          <w:sz w:val="24"/>
        </w:rPr>
      </w:pPr>
      <w:r w:rsidRPr="00383BE7">
        <w:rPr>
          <w:sz w:val="24"/>
        </w:rPr>
        <w:t>Que la edición ASICS K42 2026 se realizará en Villa La Angostura entre los días 5 y 8 de noviembre de 2026, conforme surge de la solicitud formal presentada por la Secretaría de Turismo;</w:t>
      </w:r>
    </w:p>
    <w:p w14:paraId="77E38C9A" w14:textId="77777777" w:rsidR="00A26FAC" w:rsidRDefault="000C53F1">
      <w:pPr>
        <w:keepLines/>
        <w:spacing w:after="90"/>
        <w:ind w:firstLine="709"/>
        <w:jc w:val="both"/>
        <w:rPr>
          <w:sz w:val="24"/>
        </w:rPr>
      </w:pPr>
      <w:r w:rsidRPr="00383BE7">
        <w:rPr>
          <w:sz w:val="24"/>
        </w:rPr>
        <w:t>Que se trata de una competencia pionera en la localidad, cuya trayectoria ha contribuido a forjar la identidad de Villa La Angostura y a consolidar su posicionamiento como sede de deportes de montaña de alcance nacional e internacional;</w:t>
      </w:r>
    </w:p>
    <w:p w14:paraId="6F95DB04" w14:textId="77777777" w:rsidR="00A26FAC" w:rsidRDefault="000C53F1">
      <w:pPr>
        <w:keepLines/>
        <w:spacing w:after="90"/>
        <w:ind w:firstLine="709"/>
        <w:jc w:val="both"/>
        <w:rPr>
          <w:sz w:val="24"/>
        </w:rPr>
      </w:pPr>
      <w:r w:rsidRPr="00383BE7">
        <w:rPr>
          <w:sz w:val="24"/>
        </w:rPr>
        <w:t>Que para la presente edición se estima la participación de aproximadamente dos mil corredores, a quienes se suman acompañantes, equipos técnicos, prensa, proveedores y público, ampliando significativamente el flujo de visitantes vinculado al evento;</w:t>
      </w:r>
    </w:p>
    <w:p w14:paraId="63001805" w14:textId="77777777" w:rsidR="00A26FAC" w:rsidRPr="00383BE7" w:rsidRDefault="000C53F1">
      <w:pPr>
        <w:keepLines/>
        <w:spacing w:after="90"/>
        <w:ind w:firstLine="709"/>
        <w:jc w:val="both"/>
        <w:rPr>
          <w:sz w:val="24"/>
        </w:rPr>
      </w:pPr>
      <w:r w:rsidRPr="00383BE7">
        <w:rPr>
          <w:sz w:val="24"/>
        </w:rPr>
        <w:t>Que su realización durante el mes de noviembre constituye una herramienta concreta para quebrar la estacionalidad turística, al generar demanda en un período intermedio entre las temporadas de mayor afluencia y distribuir la actividad económica a lo largo del año;</w:t>
      </w:r>
    </w:p>
    <w:p w14:paraId="15A6637E" w14:textId="77777777" w:rsidR="00A26FAC" w:rsidRPr="00383BE7" w:rsidRDefault="000C53F1">
      <w:pPr>
        <w:keepLines/>
        <w:spacing w:after="90"/>
        <w:ind w:firstLine="709"/>
        <w:jc w:val="both"/>
        <w:rPr>
          <w:sz w:val="24"/>
        </w:rPr>
      </w:pPr>
      <w:r w:rsidRPr="00383BE7">
        <w:rPr>
          <w:sz w:val="24"/>
        </w:rPr>
        <w:t>Que los antecedentes institucionales de ediciones anteriores estiman entre diez mil y diecisiete mil pernoctes, con estadías que se extienden antes y después de las jornadas de competencia, favoreciendo la ocupación de alojamientos y el consumo de servicios locales;</w:t>
      </w:r>
    </w:p>
    <w:p w14:paraId="2B438CED" w14:textId="77777777" w:rsidR="00A26FAC" w:rsidRPr="00383BE7" w:rsidRDefault="000C53F1">
      <w:pPr>
        <w:keepLines/>
        <w:spacing w:after="90"/>
        <w:ind w:firstLine="709"/>
        <w:jc w:val="both"/>
        <w:rPr>
          <w:sz w:val="24"/>
        </w:rPr>
      </w:pPr>
      <w:r w:rsidRPr="00383BE7">
        <w:rPr>
          <w:sz w:val="24"/>
        </w:rPr>
        <w:t xml:space="preserve">Que ese movimiento produce un efecto multiplicador sobre </w:t>
      </w:r>
      <w:r w:rsidR="00383BE7" w:rsidRPr="00383BE7">
        <w:rPr>
          <w:sz w:val="24"/>
        </w:rPr>
        <w:t>el hotelería</w:t>
      </w:r>
      <w:r w:rsidRPr="00383BE7">
        <w:rPr>
          <w:sz w:val="24"/>
        </w:rPr>
        <w:t>, la gastronomía, el comercio, el transporte, los servicios turísticos, las actividades de montaña, los emprendimientos locales y la contratación de proveedores, promoviendo la circulación de recursos dentro de la comunidad;</w:t>
      </w:r>
    </w:p>
    <w:p w14:paraId="598223C2" w14:textId="77777777" w:rsidR="00A26FAC" w:rsidRPr="00383BE7" w:rsidRDefault="000C53F1">
      <w:pPr>
        <w:keepLines/>
        <w:spacing w:after="90"/>
        <w:ind w:firstLine="709"/>
        <w:jc w:val="both"/>
        <w:rPr>
          <w:sz w:val="24"/>
        </w:rPr>
      </w:pPr>
      <w:r w:rsidRPr="00383BE7">
        <w:rPr>
          <w:sz w:val="24"/>
        </w:rPr>
        <w:t>Que la continuidad de eventos de esta magnitud contribuye a sostener ingresos, empleo y demanda para pequeñas y medianas unidades económicas fuera de los picos tradicionales, fortaleciendo la previsibilidad y la resiliencia del entramado productivo local;</w:t>
      </w:r>
    </w:p>
    <w:p w14:paraId="70A2A423" w14:textId="77777777" w:rsidR="00A26FAC" w:rsidRPr="00383BE7" w:rsidRDefault="000C53F1">
      <w:pPr>
        <w:keepLines/>
        <w:spacing w:after="90"/>
        <w:ind w:firstLine="709"/>
        <w:jc w:val="both"/>
        <w:rPr>
          <w:sz w:val="24"/>
        </w:rPr>
      </w:pPr>
      <w:r w:rsidRPr="00383BE7">
        <w:rPr>
          <w:sz w:val="24"/>
        </w:rPr>
        <w:t>Que la difusión generada por la organización y por los medios gráficos, audiovisuales, radiales y digitales, tanto nacionales como internacionales, amplifica la visibilidad del destino y fortalece la marca Villa La Angostura asociada a la naturaleza, el deporte y la calidad de sus experiencias;</w:t>
      </w:r>
    </w:p>
    <w:p w14:paraId="2A7FCAAD" w14:textId="77777777" w:rsidR="00A26FAC" w:rsidRPr="00383BE7" w:rsidRDefault="000C53F1">
      <w:pPr>
        <w:keepLines/>
        <w:spacing w:after="90"/>
        <w:ind w:firstLine="709"/>
        <w:jc w:val="both"/>
        <w:rPr>
          <w:sz w:val="24"/>
        </w:rPr>
      </w:pPr>
      <w:r w:rsidRPr="00383BE7">
        <w:rPr>
          <w:sz w:val="24"/>
        </w:rPr>
        <w:t>Que el K42 diversifica la oferta turística, complementa los productos vinculados a la nieve y al verano, y consolida un calendario anual de turismo deportivo capaz de incentivar nuevas visitas y la reiteración de estadías;</w:t>
      </w:r>
    </w:p>
    <w:p w14:paraId="038F2159" w14:textId="77777777" w:rsidR="00A26FAC" w:rsidRPr="00383BE7" w:rsidRDefault="000C53F1">
      <w:pPr>
        <w:keepLines/>
        <w:spacing w:after="90"/>
        <w:ind w:firstLine="709"/>
        <w:jc w:val="both"/>
        <w:rPr>
          <w:sz w:val="24"/>
        </w:rPr>
      </w:pPr>
      <w:r w:rsidRPr="00383BE7">
        <w:rPr>
          <w:sz w:val="24"/>
        </w:rPr>
        <w:t>Que la competencia promueve hábitos saludables, la práctica deportiva, el contacto responsable con el entorno natural y la integración de familias y participantes de distintos grupos etarios y niveles de experiencia;</w:t>
      </w:r>
    </w:p>
    <w:p w14:paraId="24FF0649" w14:textId="77777777" w:rsidR="00A26FAC" w:rsidRPr="00383BE7" w:rsidRDefault="000C53F1">
      <w:pPr>
        <w:keepLines/>
        <w:spacing w:after="90"/>
        <w:ind w:firstLine="709"/>
        <w:jc w:val="both"/>
        <w:rPr>
          <w:sz w:val="24"/>
        </w:rPr>
      </w:pPr>
      <w:r w:rsidRPr="00383BE7">
        <w:rPr>
          <w:sz w:val="24"/>
        </w:rPr>
        <w:t>Que la participación de residentes, voluntarios, instituciones educativas, jóvenes y organizaciones locales favorece la inclusión, el aprendizaje, la capacitación y el fortalecimiento de los vínculos comunitarios;</w:t>
      </w:r>
    </w:p>
    <w:p w14:paraId="66A0E5C6" w14:textId="77777777" w:rsidR="00A26FAC" w:rsidRPr="00383BE7" w:rsidRDefault="000C53F1">
      <w:pPr>
        <w:keepLines/>
        <w:spacing w:after="90"/>
        <w:ind w:firstLine="709"/>
        <w:jc w:val="both"/>
        <w:rPr>
          <w:sz w:val="24"/>
        </w:rPr>
      </w:pPr>
      <w:r w:rsidRPr="00383BE7">
        <w:rPr>
          <w:sz w:val="24"/>
        </w:rPr>
        <w:lastRenderedPageBreak/>
        <w:t>Que la organización de un acontecimiento de esta escala impulsa la articulación entre el sector público, el sector privado y las instituciones provinciales y locales en materia de seguridad, emergencias, tránsito, servicios públicos, cuidado ambiental y logística, dejando capacidades instaladas para futuros eventos;</w:t>
      </w:r>
    </w:p>
    <w:p w14:paraId="459BD32B" w14:textId="77777777" w:rsidR="00A26FAC" w:rsidRDefault="000C53F1">
      <w:pPr>
        <w:keepNext/>
        <w:keepLines/>
        <w:spacing w:after="90"/>
        <w:ind w:firstLine="709"/>
        <w:jc w:val="both"/>
        <w:rPr>
          <w:sz w:val="24"/>
        </w:rPr>
      </w:pPr>
      <w:r w:rsidRPr="00383BE7">
        <w:rPr>
          <w:sz w:val="24"/>
        </w:rPr>
        <w:t>Que, por su relevancia deportiva, turística, económica, social y promocional, y sin perjuicio del estricto cumplimiento de la normativa aplicable y de la protección del ambiente, el Concejo Deliberante considera oportuno acompañar institucionalmente la realización de ASICS K42 2026 y declararla de interés municipal.</w:t>
      </w:r>
    </w:p>
    <w:p w14:paraId="5B705EBA" w14:textId="77777777" w:rsidR="00C84DC5" w:rsidRPr="00383BE7" w:rsidRDefault="00C84DC5">
      <w:pPr>
        <w:keepNext/>
        <w:keepLines/>
        <w:spacing w:after="90"/>
        <w:ind w:firstLine="709"/>
        <w:jc w:val="both"/>
        <w:rPr>
          <w:sz w:val="24"/>
        </w:rPr>
      </w:pPr>
    </w:p>
    <w:p w14:paraId="0600E43A" w14:textId="21851CB4" w:rsidR="00A26FAC" w:rsidRDefault="000C53F1">
      <w:pPr>
        <w:keepNext/>
        <w:keepLines/>
        <w:spacing w:before="140" w:after="160"/>
        <w:jc w:val="center"/>
        <w:rPr>
          <w:sz w:val="24"/>
        </w:rPr>
      </w:pPr>
      <w:r w:rsidRPr="00383BE7">
        <w:rPr>
          <w:sz w:val="24"/>
        </w:rPr>
        <w:t xml:space="preserve">Por ello, y conforme a lo dispuesto en el </w:t>
      </w:r>
      <w:r w:rsidR="00C84DC5">
        <w:rPr>
          <w:sz w:val="24"/>
        </w:rPr>
        <w:t>A</w:t>
      </w:r>
      <w:r w:rsidRPr="00383BE7">
        <w:rPr>
          <w:sz w:val="24"/>
        </w:rPr>
        <w:t>rtículo 102</w:t>
      </w:r>
      <w:r w:rsidR="00C84DC5">
        <w:rPr>
          <w:sz w:val="24"/>
        </w:rPr>
        <w:t xml:space="preserve"> </w:t>
      </w:r>
      <w:r w:rsidRPr="00383BE7">
        <w:rPr>
          <w:sz w:val="24"/>
        </w:rPr>
        <w:t>de la Carta Orgánica Municipal</w:t>
      </w:r>
    </w:p>
    <w:p w14:paraId="773483C8" w14:textId="693B2146" w:rsidR="00C84DC5" w:rsidRDefault="00045E61" w:rsidP="00C22656">
      <w:pPr>
        <w:keepNext/>
        <w:keepLines/>
        <w:spacing w:before="140" w:after="0" w:line="240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EL CONCEJO DELIBERANTE DE LA MUNICIPALIDAD DE VILLA LA ANGOSTURA</w:t>
      </w:r>
    </w:p>
    <w:p w14:paraId="545052AC" w14:textId="5F0275E5" w:rsidR="00045E61" w:rsidRDefault="00045E61" w:rsidP="00C22656">
      <w:pPr>
        <w:keepNext/>
        <w:keepLines/>
        <w:spacing w:before="140" w:after="0" w:line="240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DECLARA</w:t>
      </w:r>
    </w:p>
    <w:p w14:paraId="2C01124A" w14:textId="77777777" w:rsidR="00C22656" w:rsidRPr="00045E61" w:rsidRDefault="00C22656">
      <w:pPr>
        <w:keepNext/>
        <w:keepLines/>
        <w:spacing w:before="140" w:after="160"/>
        <w:jc w:val="center"/>
        <w:rPr>
          <w:b/>
          <w:bCs/>
          <w:sz w:val="24"/>
        </w:rPr>
      </w:pPr>
    </w:p>
    <w:p w14:paraId="0FF21C8F" w14:textId="77777777" w:rsidR="00C84DC5" w:rsidRPr="00383BE7" w:rsidRDefault="00C84DC5" w:rsidP="00C84DC5">
      <w:pPr>
        <w:keepLines/>
        <w:spacing w:before="20" w:after="160" w:line="259" w:lineRule="auto"/>
        <w:jc w:val="both"/>
        <w:rPr>
          <w:sz w:val="24"/>
        </w:rPr>
      </w:pPr>
      <w:r w:rsidRPr="00383BE7">
        <w:rPr>
          <w:b/>
          <w:sz w:val="24"/>
        </w:rPr>
        <w:t xml:space="preserve">ARTÍCULO 1°: </w:t>
      </w:r>
      <w:r w:rsidRPr="00C22656">
        <w:rPr>
          <w:b/>
          <w:bCs/>
          <w:sz w:val="24"/>
        </w:rPr>
        <w:t>DECLÁRASE</w:t>
      </w:r>
      <w:r w:rsidRPr="00383BE7">
        <w:rPr>
          <w:sz w:val="24"/>
        </w:rPr>
        <w:t xml:space="preserve"> de Interés Municipal la competencia de trail running ASICS K42 2026, a realizarse entre los días 5 y 8 de noviembre de 2026 en Villa La Angostura, por su relevancia deportiva, turística, económica, social y promocional para la localidad.</w:t>
      </w:r>
    </w:p>
    <w:p w14:paraId="563E5824" w14:textId="1B44BDEB" w:rsidR="00C84DC5" w:rsidRPr="00383BE7" w:rsidRDefault="00C84DC5" w:rsidP="00C84DC5">
      <w:pPr>
        <w:keepLines/>
        <w:spacing w:before="20" w:after="160" w:line="259" w:lineRule="auto"/>
        <w:jc w:val="both"/>
        <w:rPr>
          <w:sz w:val="24"/>
        </w:rPr>
      </w:pPr>
      <w:r w:rsidRPr="00383BE7">
        <w:rPr>
          <w:b/>
          <w:sz w:val="24"/>
        </w:rPr>
        <w:t xml:space="preserve">ARTÍCULO 2°: </w:t>
      </w:r>
      <w:r w:rsidR="00C22656" w:rsidRPr="00C22656">
        <w:rPr>
          <w:b/>
          <w:bCs/>
          <w:sz w:val="24"/>
        </w:rPr>
        <w:t>LA</w:t>
      </w:r>
      <w:r w:rsidRPr="00383BE7">
        <w:rPr>
          <w:sz w:val="24"/>
        </w:rPr>
        <w:t xml:space="preserve"> presente declaración no implica erogación económica alguna ni exime a la organización del cumplimiento de las autorizaciones, obligaciones administrativas, tributarias, ambientales, de seguridad y de cobertura que resulten aplicables.</w:t>
      </w:r>
    </w:p>
    <w:p w14:paraId="30C82DC7" w14:textId="77777777" w:rsidR="00C84DC5" w:rsidRPr="00383BE7" w:rsidRDefault="00C84DC5" w:rsidP="00C84DC5">
      <w:pPr>
        <w:keepLines/>
        <w:spacing w:before="20" w:after="160" w:line="259" w:lineRule="auto"/>
        <w:jc w:val="both"/>
        <w:rPr>
          <w:sz w:val="24"/>
        </w:rPr>
      </w:pPr>
      <w:r w:rsidRPr="00383BE7">
        <w:rPr>
          <w:b/>
          <w:sz w:val="24"/>
        </w:rPr>
        <w:t xml:space="preserve">ARTÍCULO 3°: </w:t>
      </w:r>
      <w:r w:rsidRPr="00C22656">
        <w:rPr>
          <w:b/>
          <w:bCs/>
          <w:sz w:val="24"/>
        </w:rPr>
        <w:t>REMÍTASE</w:t>
      </w:r>
      <w:r w:rsidRPr="00383BE7">
        <w:rPr>
          <w:sz w:val="24"/>
        </w:rPr>
        <w:t xml:space="preserve"> copia de la presente al Departamento Ejecutivo Municipal, a la Secretaría de Turismo y a la organización del evento.</w:t>
      </w:r>
    </w:p>
    <w:p w14:paraId="0A90F6D3" w14:textId="77777777" w:rsidR="00C84DC5" w:rsidRPr="00383BE7" w:rsidRDefault="00C84DC5" w:rsidP="00C84DC5">
      <w:pPr>
        <w:keepLines/>
        <w:spacing w:before="20" w:after="160" w:line="259" w:lineRule="auto"/>
        <w:jc w:val="both"/>
        <w:rPr>
          <w:sz w:val="24"/>
        </w:rPr>
      </w:pPr>
      <w:r w:rsidRPr="00383BE7">
        <w:rPr>
          <w:b/>
          <w:sz w:val="24"/>
        </w:rPr>
        <w:t xml:space="preserve">ARTÍCULO 4°: </w:t>
      </w:r>
      <w:r w:rsidRPr="00C22656">
        <w:rPr>
          <w:b/>
          <w:bCs/>
          <w:sz w:val="24"/>
        </w:rPr>
        <w:t>COMUNÍQUESE</w:t>
      </w:r>
      <w:r w:rsidRPr="00383BE7">
        <w:rPr>
          <w:sz w:val="24"/>
        </w:rPr>
        <w:t>, regístrese, publíquese y, cumplido, archívese.</w:t>
      </w:r>
    </w:p>
    <w:p w14:paraId="7659B3B9" w14:textId="77777777" w:rsidR="00C84DC5" w:rsidRPr="000C53F1" w:rsidRDefault="00C84DC5" w:rsidP="00C84DC5">
      <w:pPr>
        <w:jc w:val="both"/>
        <w:rPr>
          <w:rFonts w:eastAsia="Arial" w:cs="Arial"/>
          <w:sz w:val="24"/>
        </w:rPr>
      </w:pPr>
    </w:p>
    <w:p w14:paraId="6A50AD73" w14:textId="696C40B1" w:rsidR="00C84DC5" w:rsidRPr="000C53F1" w:rsidRDefault="00C84DC5" w:rsidP="00C84DC5">
      <w:pPr>
        <w:tabs>
          <w:tab w:val="left" w:pos="2835"/>
        </w:tabs>
        <w:jc w:val="center"/>
        <w:rPr>
          <w:rFonts w:eastAsia="Arial" w:cs="Arial"/>
          <w:sz w:val="24"/>
        </w:rPr>
      </w:pPr>
      <w:r w:rsidRPr="000C53F1">
        <w:rPr>
          <w:rFonts w:eastAsia="Arial" w:cs="Arial"/>
          <w:sz w:val="24"/>
        </w:rPr>
        <w:t xml:space="preserve"> Dada en la Sala de Sesiones Don Humberto Rolando del Concejo Deliberante, a los </w:t>
      </w:r>
      <w:r>
        <w:rPr>
          <w:rFonts w:eastAsia="Arial" w:cs="Arial"/>
          <w:sz w:val="24"/>
        </w:rPr>
        <w:t>diecinueve</w:t>
      </w:r>
      <w:r w:rsidRPr="000C53F1">
        <w:rPr>
          <w:rFonts w:eastAsia="Arial" w:cs="Arial"/>
          <w:sz w:val="24"/>
        </w:rPr>
        <w:t xml:space="preserve"> días del mes de agosto del año 2026, en Sesión Ordinaria N° XIII, Acta N° 1998.-</w:t>
      </w:r>
    </w:p>
    <w:p w14:paraId="7CEF6B77" w14:textId="77777777" w:rsidR="00C84DC5" w:rsidRDefault="00C84DC5" w:rsidP="005D5D8D">
      <w:pPr>
        <w:rPr>
          <w:rFonts w:eastAsia="Arial" w:cs="Arial"/>
          <w:b/>
          <w:bCs/>
        </w:rPr>
      </w:pPr>
    </w:p>
    <w:p w14:paraId="07FAC1A0" w14:textId="77777777" w:rsidR="00C84DC5" w:rsidRDefault="00C84DC5" w:rsidP="00C84DC5">
      <w:pPr>
        <w:jc w:val="center"/>
        <w:rPr>
          <w:rFonts w:eastAsia="Arial" w:cs="Arial"/>
          <w:b/>
          <w:bCs/>
        </w:rPr>
      </w:pPr>
    </w:p>
    <w:tbl>
      <w:tblPr>
        <w:tblW w:w="85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10"/>
        <w:gridCol w:w="3090"/>
        <w:gridCol w:w="1950"/>
      </w:tblGrid>
      <w:tr w:rsidR="00C84DC5" w14:paraId="41DAA777" w14:textId="77777777" w:rsidTr="00B21F20">
        <w:trPr>
          <w:trHeight w:val="285"/>
        </w:trPr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2C14F" w14:textId="77777777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b/>
                <w:bCs/>
                <w:sz w:val="24"/>
              </w:rPr>
            </w:pPr>
            <w:r w:rsidRPr="004F422E">
              <w:rPr>
                <w:rFonts w:eastAsia="Arial" w:cs="Arial"/>
                <w:b/>
                <w:bCs/>
                <w:sz w:val="24"/>
              </w:rPr>
              <w:t>NOMBRE Y APELLIDO</w:t>
            </w:r>
          </w:p>
        </w:tc>
        <w:tc>
          <w:tcPr>
            <w:tcW w:w="30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ED7A7" w14:textId="77777777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b/>
                <w:bCs/>
                <w:sz w:val="24"/>
              </w:rPr>
            </w:pPr>
            <w:r w:rsidRPr="004F422E">
              <w:rPr>
                <w:rFonts w:eastAsia="Arial" w:cs="Arial"/>
                <w:b/>
                <w:bCs/>
                <w:sz w:val="24"/>
              </w:rPr>
              <w:t>FACCIÓN POLÍTICA</w:t>
            </w:r>
          </w:p>
        </w:tc>
        <w:tc>
          <w:tcPr>
            <w:tcW w:w="195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440758" w14:textId="77777777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b/>
                <w:bCs/>
                <w:sz w:val="24"/>
              </w:rPr>
            </w:pPr>
            <w:r w:rsidRPr="004F422E">
              <w:rPr>
                <w:rFonts w:eastAsia="Arial" w:cs="Arial"/>
                <w:b/>
                <w:bCs/>
                <w:sz w:val="24"/>
              </w:rPr>
              <w:t>VOTO</w:t>
            </w:r>
          </w:p>
        </w:tc>
      </w:tr>
      <w:tr w:rsidR="00C84DC5" w14:paraId="317E4F51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75AAA" w14:textId="77777777" w:rsidR="00C84DC5" w:rsidRPr="004F422E" w:rsidRDefault="00C84DC5" w:rsidP="00B21F20">
            <w:pPr>
              <w:ind w:left="100" w:right="-2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>Sebastián Raimondo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3E352D" w14:textId="77777777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>Comunidad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ADE47" w14:textId="64A56314" w:rsidR="00C84DC5" w:rsidRPr="004F422E" w:rsidRDefault="00D12E0F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>+1</w:t>
            </w:r>
            <w:r w:rsidR="00C84DC5" w:rsidRPr="004F422E">
              <w:rPr>
                <w:rFonts w:eastAsia="Arial" w:cs="Arial"/>
                <w:sz w:val="24"/>
              </w:rPr>
              <w:t xml:space="preserve"> </w:t>
            </w:r>
          </w:p>
        </w:tc>
      </w:tr>
      <w:tr w:rsidR="00C84DC5" w14:paraId="5CC8AC7C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5A446" w14:textId="77777777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>María Eugenia Mesa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C0711" w14:textId="77777777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>Amor por Angostura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7F7C2" w14:textId="4B8F38B7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 xml:space="preserve"> </w:t>
            </w:r>
            <w:r w:rsidR="00D12E0F" w:rsidRPr="004F422E">
              <w:rPr>
                <w:rFonts w:eastAsia="Arial" w:cs="Arial"/>
                <w:sz w:val="24"/>
              </w:rPr>
              <w:t>+1</w:t>
            </w:r>
          </w:p>
        </w:tc>
      </w:tr>
      <w:tr w:rsidR="00C84DC5" w14:paraId="0F708B5E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8DF72D" w14:textId="77777777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>María Eugenia Ceraso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5042ED" w14:textId="77777777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>Primero Angostura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4662D" w14:textId="4BD536DB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 xml:space="preserve"> </w:t>
            </w:r>
            <w:r w:rsidR="00D12E0F" w:rsidRPr="004F422E">
              <w:rPr>
                <w:rFonts w:eastAsia="Arial" w:cs="Arial"/>
                <w:sz w:val="24"/>
              </w:rPr>
              <w:t>+1</w:t>
            </w:r>
          </w:p>
        </w:tc>
      </w:tr>
      <w:tr w:rsidR="00C84DC5" w14:paraId="407AA64A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F3F68" w14:textId="77777777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>Héctor Venica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07212" w14:textId="77777777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>Juntos por el Cambio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5012B" w14:textId="006313D5" w:rsidR="00C84DC5" w:rsidRPr="004F422E" w:rsidRDefault="00D12E0F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>+1</w:t>
            </w:r>
            <w:r w:rsidR="00C84DC5" w:rsidRPr="004F422E">
              <w:rPr>
                <w:rFonts w:eastAsia="Arial" w:cs="Arial"/>
                <w:sz w:val="24"/>
              </w:rPr>
              <w:t xml:space="preserve"> </w:t>
            </w:r>
          </w:p>
        </w:tc>
      </w:tr>
      <w:tr w:rsidR="00C84DC5" w14:paraId="37C6EB55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4A2C4A" w14:textId="77777777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>Lilia Estrella Vidal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1F0B2" w14:textId="77777777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>Juntos por la Libertad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BA006" w14:textId="3A432D40" w:rsidR="00C84DC5" w:rsidRPr="004F422E" w:rsidRDefault="00D12E0F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>+1</w:t>
            </w:r>
            <w:r w:rsidR="00C84DC5" w:rsidRPr="004F422E">
              <w:rPr>
                <w:rFonts w:eastAsia="Arial" w:cs="Arial"/>
                <w:sz w:val="24"/>
              </w:rPr>
              <w:t xml:space="preserve"> </w:t>
            </w:r>
          </w:p>
        </w:tc>
      </w:tr>
      <w:tr w:rsidR="00C84DC5" w14:paraId="186ADEE8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EFE1C" w14:textId="77777777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>Tomás Alberto Andrade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A75708" w14:textId="77777777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>Avanzar Neuquén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C2A618" w14:textId="0518F8A2" w:rsidR="00C84DC5" w:rsidRPr="004F422E" w:rsidRDefault="00D12E0F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>-1</w:t>
            </w:r>
            <w:r w:rsidR="00C84DC5" w:rsidRPr="004F422E">
              <w:rPr>
                <w:rFonts w:eastAsia="Arial" w:cs="Arial"/>
                <w:sz w:val="24"/>
              </w:rPr>
              <w:t xml:space="preserve"> </w:t>
            </w:r>
          </w:p>
        </w:tc>
      </w:tr>
      <w:tr w:rsidR="00C84DC5" w14:paraId="40C9C4E3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62B3E" w14:textId="77777777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>Noelia Elisabet Figueroa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E5D5DF" w14:textId="77777777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>Comunidad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A9883" w14:textId="2E70C2FF" w:rsidR="00C84DC5" w:rsidRPr="004F422E" w:rsidRDefault="00C84DC5" w:rsidP="00B21F20">
            <w:pPr>
              <w:ind w:left="100" w:right="100"/>
              <w:jc w:val="center"/>
              <w:rPr>
                <w:rFonts w:eastAsia="Arial" w:cs="Arial"/>
                <w:sz w:val="24"/>
              </w:rPr>
            </w:pPr>
            <w:r w:rsidRPr="004F422E">
              <w:rPr>
                <w:rFonts w:eastAsia="Arial" w:cs="Arial"/>
                <w:sz w:val="24"/>
              </w:rPr>
              <w:t xml:space="preserve"> </w:t>
            </w:r>
            <w:r w:rsidR="00D12E0F" w:rsidRPr="004F422E">
              <w:rPr>
                <w:rFonts w:eastAsia="Arial" w:cs="Arial"/>
                <w:sz w:val="24"/>
              </w:rPr>
              <w:t>+1</w:t>
            </w:r>
          </w:p>
        </w:tc>
      </w:tr>
    </w:tbl>
    <w:p w14:paraId="17931681" w14:textId="77777777" w:rsidR="00C84DC5" w:rsidRDefault="00C84DC5" w:rsidP="00C84DC5">
      <w:pPr>
        <w:jc w:val="center"/>
        <w:rPr>
          <w:rFonts w:eastAsia="Arial" w:cs="Arial"/>
          <w:b/>
          <w:bCs/>
        </w:rPr>
      </w:pPr>
    </w:p>
    <w:p w14:paraId="00D304C5" w14:textId="77777777" w:rsidR="00C84DC5" w:rsidRDefault="00C84DC5" w:rsidP="00C84DC5">
      <w:pPr>
        <w:jc w:val="center"/>
        <w:rPr>
          <w:rFonts w:eastAsia="Arial" w:cs="Arial"/>
          <w:b/>
          <w:bCs/>
        </w:rPr>
      </w:pPr>
    </w:p>
    <w:p w14:paraId="3A6AABFE" w14:textId="77777777" w:rsidR="00C84DC5" w:rsidRPr="00383BE7" w:rsidRDefault="00C84DC5" w:rsidP="00C84DC5">
      <w:pPr>
        <w:keepLines/>
        <w:spacing w:after="20"/>
        <w:rPr>
          <w:sz w:val="24"/>
        </w:rPr>
      </w:pPr>
      <w:r w:rsidRPr="00383BE7">
        <w:rPr>
          <w:sz w:val="24"/>
        </w:rPr>
        <w:t>Fdo. Sebastián Raimondo (</w:t>
      </w:r>
      <w:proofErr w:type="gramStart"/>
      <w:r w:rsidRPr="00383BE7">
        <w:rPr>
          <w:sz w:val="24"/>
        </w:rPr>
        <w:t>Presidente</w:t>
      </w:r>
      <w:proofErr w:type="gramEnd"/>
      <w:r w:rsidRPr="00383BE7">
        <w:rPr>
          <w:sz w:val="24"/>
        </w:rPr>
        <w:t xml:space="preserve"> CD)</w:t>
      </w:r>
    </w:p>
    <w:p w14:paraId="2955127B" w14:textId="77777777" w:rsidR="00C84DC5" w:rsidRPr="00383BE7" w:rsidRDefault="00C84DC5" w:rsidP="00C84DC5">
      <w:pPr>
        <w:keepLines/>
        <w:spacing w:after="0"/>
        <w:rPr>
          <w:sz w:val="24"/>
        </w:rPr>
      </w:pPr>
      <w:r w:rsidRPr="00383BE7">
        <w:rPr>
          <w:sz w:val="24"/>
        </w:rPr>
        <w:t>Jimena de los Ángeles Montero (</w:t>
      </w:r>
      <w:proofErr w:type="gramStart"/>
      <w:r w:rsidRPr="00383BE7">
        <w:rPr>
          <w:sz w:val="24"/>
        </w:rPr>
        <w:t>Secretaria</w:t>
      </w:r>
      <w:proofErr w:type="gramEnd"/>
      <w:r w:rsidRPr="00383BE7">
        <w:rPr>
          <w:sz w:val="24"/>
        </w:rPr>
        <w:t xml:space="preserve"> CD)</w:t>
      </w:r>
    </w:p>
    <w:p w14:paraId="6B40431C" w14:textId="2B9F9F2C" w:rsidR="00383BE7" w:rsidRDefault="00383BE7" w:rsidP="00C84DC5">
      <w:pPr>
        <w:keepNext/>
        <w:keepLines/>
        <w:spacing w:before="140" w:after="160"/>
        <w:rPr>
          <w:sz w:val="24"/>
        </w:rPr>
      </w:pPr>
    </w:p>
    <w:sectPr w:rsidR="00383BE7">
      <w:headerReference w:type="default" r:id="rId7"/>
      <w:footerReference w:type="default" r:id="rId8"/>
      <w:pgSz w:w="12240" w:h="20160"/>
      <w:pgMar w:top="1418" w:right="851" w:bottom="85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2176A" w14:textId="77777777" w:rsidR="002968DD" w:rsidRDefault="000C53F1">
      <w:pPr>
        <w:spacing w:after="0" w:line="240" w:lineRule="auto"/>
      </w:pPr>
      <w:r>
        <w:separator/>
      </w:r>
    </w:p>
  </w:endnote>
  <w:endnote w:type="continuationSeparator" w:id="0">
    <w:p w14:paraId="092F9DCB" w14:textId="77777777" w:rsidR="002968DD" w:rsidRDefault="000C5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Goudy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manOldStyle-Bold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CCD25" w14:textId="77777777" w:rsidR="00A26FAC" w:rsidRPr="00C84DC5" w:rsidRDefault="000C53F1">
    <w:pPr>
      <w:pStyle w:val="Piedepgina"/>
      <w:pBdr>
        <w:top w:val="single" w:sz="4" w:space="0" w:color="000000"/>
      </w:pBdr>
      <w:jc w:val="center"/>
      <w:rPr>
        <w:rFonts w:ascii="Calibri" w:hAnsi="Calibri" w:cs="Calibri"/>
        <w:sz w:val="20"/>
        <w:szCs w:val="20"/>
      </w:rPr>
    </w:pPr>
    <w:r w:rsidRPr="00C84DC5">
      <w:rPr>
        <w:sz w:val="20"/>
        <w:szCs w:val="20"/>
      </w:rPr>
      <w:t>“A 50 años de la Dictadura Cívico-Militar: Memoria, Verdad y Justicia”</w:t>
    </w:r>
  </w:p>
  <w:p w14:paraId="4D16CAF3" w14:textId="77777777" w:rsidR="00A26FAC" w:rsidRDefault="00A26FAC">
    <w:pPr>
      <w:pStyle w:val="Piedepgina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4788A" w14:textId="77777777" w:rsidR="002968DD" w:rsidRDefault="000C53F1">
      <w:pPr>
        <w:spacing w:after="0" w:line="240" w:lineRule="auto"/>
      </w:pPr>
      <w:r>
        <w:separator/>
      </w:r>
    </w:p>
  </w:footnote>
  <w:footnote w:type="continuationSeparator" w:id="0">
    <w:p w14:paraId="598A6F96" w14:textId="77777777" w:rsidR="002968DD" w:rsidRDefault="000C5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E8D14" w14:textId="77777777" w:rsidR="00A26FAC" w:rsidRDefault="000C53F1">
    <w:pPr>
      <w:pStyle w:val="Encabezado"/>
      <w:pBdr>
        <w:bottom w:val="single" w:sz="4" w:space="1" w:color="000000"/>
      </w:pBdr>
      <w:tabs>
        <w:tab w:val="left" w:pos="8838"/>
      </w:tabs>
      <w:jc w:val="center"/>
      <w:rPr>
        <w:rFonts w:cs="Arial"/>
        <w:b/>
        <w:bCs/>
      </w:rPr>
    </w:pPr>
    <w:r>
      <w:rPr>
        <w:b/>
        <w:noProof/>
        <w:lang w:val="en-US" w:eastAsia="en-US"/>
      </w:rPr>
      <w:drawing>
        <wp:inline distT="0" distB="0" distL="0" distR="0" wp14:anchorId="24CA064E" wp14:editId="75609B2D">
          <wp:extent cx="1267460" cy="943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" t="-4" r="-3" b="-4"/>
                  <a:stretch>
                    <a:fillRect/>
                  </a:stretch>
                </pic:blipFill>
                <pic:spPr bwMode="auto">
                  <a:xfrm>
                    <a:off x="0" y="0"/>
                    <a:ext cx="1267460" cy="943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B72BCD" w14:textId="77777777" w:rsidR="00A26FAC" w:rsidRPr="00C84DC5" w:rsidRDefault="00244EA5">
    <w:pPr>
      <w:pStyle w:val="Encabezado"/>
      <w:pBdr>
        <w:bottom w:val="single" w:sz="4" w:space="1" w:color="000000"/>
      </w:pBdr>
      <w:tabs>
        <w:tab w:val="clear" w:pos="4419"/>
        <w:tab w:val="center" w:pos="5670"/>
      </w:tabs>
      <w:jc w:val="center"/>
      <w:rPr>
        <w:rFonts w:ascii="Calibri" w:hAnsi="Calibri" w:cs="Calibri"/>
        <w:sz w:val="28"/>
        <w:szCs w:val="36"/>
      </w:rPr>
    </w:pPr>
    <w:r w:rsidRPr="00C84DC5">
      <w:rPr>
        <w:rFonts w:ascii="Calibri" w:hAnsi="Calibri" w:cs="Calibri"/>
        <w:sz w:val="22"/>
        <w:szCs w:val="36"/>
      </w:rPr>
      <w:t xml:space="preserve"> </w:t>
    </w:r>
    <w:r w:rsidR="000C53F1" w:rsidRPr="00C84DC5">
      <w:rPr>
        <w:rFonts w:ascii="Calibri" w:hAnsi="Calibri" w:cs="Calibri"/>
        <w:sz w:val="22"/>
        <w:szCs w:val="36"/>
      </w:rPr>
      <w:t>“2026: 20° Aniversario de la Reforma de la Constitución de la Provincia del Neuquén”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603FC"/>
    <w:multiLevelType w:val="multilevel"/>
    <w:tmpl w:val="064846F0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31075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26FAC"/>
    <w:rsid w:val="00045E61"/>
    <w:rsid w:val="000C53F1"/>
    <w:rsid w:val="0013389E"/>
    <w:rsid w:val="00244EA5"/>
    <w:rsid w:val="002968DD"/>
    <w:rsid w:val="00383BE7"/>
    <w:rsid w:val="004F422E"/>
    <w:rsid w:val="005D5D8D"/>
    <w:rsid w:val="008469C4"/>
    <w:rsid w:val="00A26FAC"/>
    <w:rsid w:val="00B16C2F"/>
    <w:rsid w:val="00C22656"/>
    <w:rsid w:val="00C84DC5"/>
    <w:rsid w:val="00D076B0"/>
    <w:rsid w:val="00D12E0F"/>
    <w:rsid w:val="00E6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4D97"/>
  <w15:docId w15:val="{291D1195-FFB3-46C0-B4EC-B98EB53B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0" w:line="252" w:lineRule="auto"/>
    </w:pPr>
    <w:rPr>
      <w:rFonts w:ascii="Arial" w:eastAsia="Times New Roman" w:hAnsi="Arial" w:cs="Bookman Old Style"/>
      <w:color w:val="000000"/>
      <w:sz w:val="21"/>
      <w:lang w:val="es-ES" w:bidi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jc w:val="both"/>
      <w:outlineLvl w:val="0"/>
    </w:pPr>
    <w:rPr>
      <w:rFonts w:ascii="Arial Narrow" w:hAnsi="Arial Narrow" w:cs="Arial Narrow"/>
      <w:b/>
      <w:bCs/>
      <w:lang w:val="es-ES_tradnl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ascii="Tahoma" w:hAnsi="Tahoma" w:cs="Tahoma"/>
      <w:b/>
      <w:bCs/>
      <w:lang w:val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tabs>
        <w:tab w:val="left" w:pos="2760"/>
      </w:tabs>
      <w:jc w:val="both"/>
      <w:outlineLvl w:val="2"/>
    </w:pPr>
    <w:rPr>
      <w:bCs/>
      <w:u w:val="single"/>
      <w:lang w:val="es-ES_tradnl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tabs>
        <w:tab w:val="left" w:pos="2880"/>
      </w:tabs>
      <w:outlineLvl w:val="3"/>
    </w:pPr>
    <w:rPr>
      <w:u w:val="single"/>
      <w:lang w:val="es-ES_tradnl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Tahoma" w:eastAsia="Times New Roman" w:hAnsi="Tahoma" w:cs="Tahoma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Arial" w:eastAsia="Calibri" w:hAnsi="Arial" w:cs="Aria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eastAsia="Times New Roman" w:hAnsi="Symbol" w:cs="Times New Roman"/>
    </w:rPr>
  </w:style>
  <w:style w:type="character" w:styleId="Hipervnculo">
    <w:name w:val="Hyperlink"/>
    <w:rPr>
      <w:color w:val="0000FF"/>
      <w:u w:val="single"/>
    </w:rPr>
  </w:style>
  <w:style w:type="character" w:styleId="Nmerodepgina">
    <w:name w:val="page number"/>
    <w:basedOn w:val="Fuentedeprrafopredeter"/>
  </w:style>
  <w:style w:type="character" w:customStyle="1" w:styleId="yshortcuts">
    <w:name w:val="yshortcuts"/>
    <w:basedOn w:val="Fuentedeprrafopredeter"/>
    <w:qFormat/>
  </w:style>
  <w:style w:type="character" w:styleId="nfasis">
    <w:name w:val="Emphasis"/>
    <w:qFormat/>
    <w:rPr>
      <w:i/>
      <w:iCs/>
    </w:rPr>
  </w:style>
  <w:style w:type="character" w:customStyle="1" w:styleId="CarCar1">
    <w:name w:val="Car Car1"/>
    <w:qFormat/>
    <w:rPr>
      <w:rFonts w:ascii="Tahoma" w:hAnsi="Tahoma" w:cs="Tahoma"/>
      <w:b/>
      <w:bCs/>
      <w:sz w:val="24"/>
      <w:szCs w:val="24"/>
      <w:lang w:val="es-AR" w:bidi="ar-SA"/>
    </w:rPr>
  </w:style>
  <w:style w:type="character" w:styleId="Textoennegrita">
    <w:name w:val="Strong"/>
    <w:qFormat/>
    <w:rPr>
      <w:b/>
      <w:bCs/>
    </w:rPr>
  </w:style>
  <w:style w:type="character" w:customStyle="1" w:styleId="estilo1">
    <w:name w:val="estilo1"/>
    <w:basedOn w:val="Fuentedeprrafopredeter"/>
    <w:qFormat/>
  </w:style>
  <w:style w:type="character" w:customStyle="1" w:styleId="CarCar">
    <w:name w:val="Car Car"/>
    <w:qFormat/>
    <w:rPr>
      <w:rFonts w:ascii="Arial Narrow" w:hAnsi="Arial Narrow" w:cs="Tahoma"/>
      <w:sz w:val="24"/>
      <w:szCs w:val="24"/>
      <w:lang w:val="es-ES_tradnl" w:bidi="ar-SA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TextoindependienteCar">
    <w:name w:val="Texto independiente Car"/>
    <w:qFormat/>
    <w:rPr>
      <w:rFonts w:ascii="Arial Narrow" w:hAnsi="Arial Narrow" w:cs="Tahoma"/>
      <w:sz w:val="24"/>
      <w:szCs w:val="24"/>
      <w:lang w:val="es-ES_tradnl"/>
    </w:rPr>
  </w:style>
  <w:style w:type="character" w:customStyle="1" w:styleId="Ttulo1Car">
    <w:name w:val="Título 1 Car"/>
    <w:qFormat/>
    <w:rPr>
      <w:rFonts w:ascii="Arial Narrow" w:hAnsi="Arial Narrow" w:cs="Tahoma"/>
      <w:b/>
      <w:bCs/>
      <w:sz w:val="24"/>
      <w:szCs w:val="24"/>
      <w:lang w:val="es-ES_tradnl"/>
    </w:rPr>
  </w:style>
  <w:style w:type="character" w:customStyle="1" w:styleId="Ttulo2Car">
    <w:name w:val="Título 2 Car"/>
    <w:qFormat/>
    <w:rPr>
      <w:rFonts w:ascii="Tahoma" w:hAnsi="Tahoma" w:cs="Tahoma"/>
      <w:b/>
      <w:bCs/>
      <w:sz w:val="24"/>
      <w:szCs w:val="24"/>
    </w:rPr>
  </w:style>
  <w:style w:type="character" w:customStyle="1" w:styleId="Ttulo3Car">
    <w:name w:val="Título 3 Car"/>
    <w:qFormat/>
    <w:rPr>
      <w:rFonts w:ascii="Bookman Old Style" w:hAnsi="Bookman Old Style" w:cs="Bookman Old Style"/>
      <w:bCs/>
      <w:sz w:val="24"/>
      <w:szCs w:val="24"/>
      <w:u w:val="single"/>
      <w:lang w:val="es-ES_tradnl"/>
    </w:rPr>
  </w:style>
  <w:style w:type="character" w:customStyle="1" w:styleId="Sangra3detindependienteCar">
    <w:name w:val="Sangría 3 de t. independiente Car"/>
    <w:qFormat/>
    <w:rPr>
      <w:rFonts w:ascii="Bookman Old Style" w:hAnsi="Bookman Old Style" w:cs="Bookman Old Style"/>
      <w:sz w:val="16"/>
      <w:szCs w:val="16"/>
      <w:lang w:val="es-ES"/>
    </w:rPr>
  </w:style>
  <w:style w:type="character" w:customStyle="1" w:styleId="PiedepginaCar">
    <w:name w:val="Pie de página Car"/>
    <w:qFormat/>
    <w:rPr>
      <w:rFonts w:ascii="Bookman Old Style" w:hAnsi="Bookman Old Style" w:cs="Bookman Old Style"/>
      <w:sz w:val="24"/>
      <w:szCs w:val="24"/>
      <w:lang w:val="es-ES"/>
    </w:rPr>
  </w:style>
  <w:style w:type="character" w:customStyle="1" w:styleId="SangradetextonormalCar">
    <w:name w:val="Sangría de texto normal Car"/>
    <w:qFormat/>
    <w:rPr>
      <w:rFonts w:ascii="Arial" w:hAnsi="Arial" w:cs="Arial"/>
      <w:color w:val="000000"/>
      <w:sz w:val="22"/>
      <w:szCs w:val="24"/>
      <w:lang w:val="es-ES_tradnl"/>
    </w:rPr>
  </w:style>
  <w:style w:type="character" w:customStyle="1" w:styleId="Textoindependiente2Car">
    <w:name w:val="Texto independiente 2 Car"/>
    <w:qFormat/>
    <w:rPr>
      <w:rFonts w:ascii="Bookman Old Style" w:hAnsi="Bookman Old Style" w:cs="Bookman Old Style"/>
      <w:b/>
      <w:color w:val="000000"/>
      <w:sz w:val="24"/>
      <w:szCs w:val="24"/>
      <w:lang w:val="es-ES_tradnl"/>
    </w:rPr>
  </w:style>
  <w:style w:type="character" w:customStyle="1" w:styleId="apple-converted-space">
    <w:name w:val="apple-converted-space"/>
    <w:basedOn w:val="Fuentedeprrafopredeter"/>
    <w:qFormat/>
  </w:style>
  <w:style w:type="character" w:customStyle="1" w:styleId="Ttulo7Car">
    <w:name w:val="Título 7 Car"/>
    <w:qFormat/>
    <w:rPr>
      <w:sz w:val="24"/>
      <w:szCs w:val="24"/>
      <w:lang w:val="es-ES"/>
    </w:rPr>
  </w:style>
  <w:style w:type="character" w:customStyle="1" w:styleId="Sangra2detindependienteCar">
    <w:name w:val="Sangría 2 de t. independiente Car"/>
    <w:qFormat/>
    <w:rPr>
      <w:rFonts w:ascii="Bookman Old Style" w:hAnsi="Bookman Old Style" w:cs="Bookman Old Style"/>
      <w:sz w:val="24"/>
      <w:szCs w:val="24"/>
      <w:lang w:val="es-ES"/>
    </w:rPr>
  </w:style>
  <w:style w:type="character" w:customStyle="1" w:styleId="TtuloCar">
    <w:name w:val="Título Car"/>
    <w:qFormat/>
    <w:rPr>
      <w:rFonts w:ascii="Bookman Old Style" w:hAnsi="Bookman Old Style" w:cs="Bookman Old Style"/>
      <w:b/>
      <w:bCs/>
      <w:sz w:val="28"/>
      <w:szCs w:val="24"/>
      <w:lang w:val="es-ES_tradnl"/>
    </w:rPr>
  </w:style>
  <w:style w:type="character" w:customStyle="1" w:styleId="Ttulo4Car">
    <w:name w:val="Título 4 Car"/>
    <w:qFormat/>
    <w:rPr>
      <w:rFonts w:ascii="Bookman Old Style" w:hAnsi="Bookman Old Style" w:cs="Bookman Old Style"/>
      <w:sz w:val="24"/>
      <w:szCs w:val="24"/>
      <w:u w:val="single"/>
      <w:lang w:val="es-ES_tradnl"/>
    </w:rPr>
  </w:style>
  <w:style w:type="character" w:customStyle="1" w:styleId="Ttulo5Car">
    <w:name w:val="Título 5 Car"/>
    <w:qFormat/>
    <w:rPr>
      <w:rFonts w:ascii="Bookman Old Style" w:hAnsi="Bookman Old Style" w:cs="Bookman Old Style"/>
      <w:b/>
      <w:bCs/>
      <w:i/>
      <w:iCs/>
      <w:sz w:val="26"/>
      <w:szCs w:val="26"/>
      <w:lang w:val="es-ES"/>
    </w:rPr>
  </w:style>
  <w:style w:type="character" w:customStyle="1" w:styleId="EncabezadoCar">
    <w:name w:val="Encabezado Car"/>
    <w:qFormat/>
    <w:rPr>
      <w:rFonts w:ascii="Bookman Old Style" w:hAnsi="Bookman Old Style" w:cs="Bookman Old Style"/>
      <w:sz w:val="24"/>
      <w:szCs w:val="24"/>
      <w:lang w:val="es-ES"/>
    </w:rPr>
  </w:style>
  <w:style w:type="character" w:customStyle="1" w:styleId="Textoindependiente3Car">
    <w:name w:val="Texto independiente 3 Car"/>
    <w:qFormat/>
    <w:rPr>
      <w:rFonts w:ascii="Bookman Old Style" w:eastAsia="Arial Unicode MS" w:hAnsi="Bookman Old Style" w:cs="Bookman Old Style"/>
      <w:b/>
      <w:bCs/>
      <w:sz w:val="24"/>
      <w:szCs w:val="24"/>
      <w:lang w:val="es-ES_tradnl"/>
    </w:rPr>
  </w:style>
  <w:style w:type="paragraph" w:customStyle="1" w:styleId="Heading">
    <w:name w:val="Heading"/>
    <w:basedOn w:val="Normal"/>
    <w:next w:val="Textoindependiente"/>
    <w:qFormat/>
    <w:pPr>
      <w:jc w:val="center"/>
    </w:pPr>
    <w:rPr>
      <w:b/>
      <w:bCs/>
      <w:sz w:val="28"/>
      <w:lang w:val="es-ES_tradnl"/>
    </w:rPr>
  </w:style>
  <w:style w:type="paragraph" w:styleId="Textoindependiente">
    <w:name w:val="Body Text"/>
    <w:basedOn w:val="Normal"/>
    <w:pPr>
      <w:jc w:val="both"/>
    </w:pPr>
    <w:rPr>
      <w:rFonts w:ascii="Arial Narrow" w:hAnsi="Arial Narrow" w:cs="Arial Narrow"/>
      <w:lang w:val="es-ES_tradnl"/>
    </w:rPr>
  </w:style>
  <w:style w:type="paragraph" w:styleId="Lista">
    <w:name w:val="List"/>
    <w:basedOn w:val="Normal"/>
    <w:pPr>
      <w:ind w:left="283" w:hanging="283"/>
    </w:pPr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/>
    </w:pPr>
    <w:rPr>
      <w:rFonts w:ascii="Arial Unicode MS" w:eastAsia="Arial Unicode MS" w:hAnsi="Arial Unicode MS" w:cs="Arial Unicode MS"/>
      <w:lang w:val="es-ES_tradnl"/>
    </w:rPr>
  </w:style>
  <w:style w:type="paragraph" w:styleId="Sangradetextonormal">
    <w:name w:val="Body Text Indent"/>
    <w:basedOn w:val="Normal"/>
    <w:pPr>
      <w:autoSpaceDE w:val="0"/>
      <w:ind w:left="708" w:firstLine="708"/>
      <w:jc w:val="both"/>
    </w:pPr>
    <w:rPr>
      <w:rFonts w:cs="Arial"/>
      <w:sz w:val="22"/>
      <w:lang w:val="es-ES_tradnl"/>
    </w:rPr>
  </w:style>
  <w:style w:type="paragraph" w:styleId="Textoindependiente2">
    <w:name w:val="Body Text 2"/>
    <w:basedOn w:val="Normal"/>
    <w:qFormat/>
    <w:pPr>
      <w:jc w:val="center"/>
    </w:pPr>
    <w:rPr>
      <w:b/>
      <w:lang w:val="es-ES_tradnl"/>
    </w:rPr>
  </w:style>
  <w:style w:type="paragraph" w:styleId="Textoindependiente3">
    <w:name w:val="Body Text 3"/>
    <w:basedOn w:val="Normal"/>
    <w:qFormat/>
    <w:pPr>
      <w:pBdr>
        <w:top w:val="thickThinSmallGap" w:sz="24" w:space="1" w:color="000000"/>
        <w:left w:val="thickThinSmallGap" w:sz="24" w:space="4" w:color="000000"/>
        <w:bottom w:val="thinThickSmallGap" w:sz="24" w:space="1" w:color="000000"/>
        <w:right w:val="thinThickSmallGap" w:sz="24" w:space="4" w:color="000000"/>
      </w:pBdr>
      <w:jc w:val="center"/>
    </w:pPr>
    <w:rPr>
      <w:rFonts w:eastAsia="Arial Unicode MS"/>
      <w:b/>
      <w:bCs/>
      <w:lang w:val="es-ES_tradnl"/>
    </w:rPr>
  </w:style>
  <w:style w:type="paragraph" w:styleId="Sangra3detindependiente">
    <w:name w:val="Body Text Indent 3"/>
    <w:basedOn w:val="Normal"/>
    <w:qFormat/>
    <w:pPr>
      <w:spacing w:after="120"/>
      <w:ind w:left="283"/>
    </w:pPr>
    <w:rPr>
      <w:sz w:val="16"/>
      <w:szCs w:val="16"/>
    </w:rPr>
  </w:style>
  <w:style w:type="paragraph" w:customStyle="1" w:styleId="Estilo">
    <w:name w:val="Estilo"/>
    <w:qFormat/>
    <w:pPr>
      <w:widowControl w:val="0"/>
      <w:autoSpaceDE w:val="0"/>
    </w:pPr>
    <w:rPr>
      <w:rFonts w:ascii="Arial" w:eastAsia="Times New Roman" w:hAnsi="Arial" w:cs="Arial"/>
      <w:lang w:val="es-ES" w:bidi="ar-SA"/>
    </w:rPr>
  </w:style>
  <w:style w:type="paragraph" w:styleId="Sangra2detindependiente">
    <w:name w:val="Body Text Indent 2"/>
    <w:basedOn w:val="Normal"/>
    <w:qFormat/>
    <w:pPr>
      <w:spacing w:after="120" w:line="480" w:lineRule="auto"/>
      <w:ind w:left="283"/>
    </w:p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  <w:lang w:val="es-AR"/>
    </w:rPr>
  </w:style>
  <w:style w:type="paragraph" w:customStyle="1" w:styleId="Textoindependiente2SinNegrita">
    <w:name w:val="Texto independiente 2 + Sin Negrita"/>
    <w:basedOn w:val="Sangra2detindependiente"/>
    <w:qFormat/>
    <w:pPr>
      <w:tabs>
        <w:tab w:val="left" w:pos="2694"/>
      </w:tabs>
      <w:ind w:left="0" w:firstLine="2417"/>
      <w:jc w:val="both"/>
    </w:pPr>
  </w:style>
  <w:style w:type="paragraph" w:styleId="Textosinformato">
    <w:name w:val="Plain Text"/>
    <w:basedOn w:val="Normal"/>
    <w:next w:val="Normal"/>
    <w:qFormat/>
    <w:pPr>
      <w:autoSpaceDE w:val="0"/>
    </w:pPr>
    <w:rPr>
      <w:rFonts w:ascii="Courier New" w:hAnsi="Courier New" w:cs="Courier New"/>
      <w:sz w:val="20"/>
      <w:szCs w:val="20"/>
      <w:lang w:val="es-AR"/>
    </w:rPr>
  </w:style>
  <w:style w:type="paragraph" w:customStyle="1" w:styleId="Epgrafe">
    <w:name w:val="Epígrafe"/>
    <w:basedOn w:val="Normal"/>
    <w:next w:val="Normal"/>
    <w:qFormat/>
    <w:rPr>
      <w:rFonts w:ascii="Times New Roman" w:hAnsi="Times New Roman" w:cs="Times New Roman"/>
      <w:b/>
      <w:bCs/>
      <w:lang w:val="es-AR"/>
    </w:rPr>
  </w:style>
  <w:style w:type="paragraph" w:styleId="Firmadecorreoelectrnico">
    <w:name w:val="E-mail Signature"/>
    <w:basedOn w:val="Normal"/>
    <w:qFormat/>
    <w:pPr>
      <w:spacing w:before="280" w:after="280"/>
    </w:pPr>
    <w:rPr>
      <w:rFonts w:ascii="Times New Roman" w:hAnsi="Times New Roman" w:cs="Times New Roman"/>
    </w:rPr>
  </w:style>
  <w:style w:type="paragraph" w:styleId="TDC4">
    <w:name w:val="toc 4"/>
    <w:basedOn w:val="Normal"/>
    <w:next w:val="Normal"/>
    <w:pPr>
      <w:jc w:val="both"/>
    </w:pPr>
    <w:rPr>
      <w:rFonts w:cs="Arial"/>
      <w:sz w:val="34"/>
      <w:szCs w:val="34"/>
      <w:lang w:val="es-AR"/>
    </w:rPr>
  </w:style>
  <w:style w:type="paragraph" w:customStyle="1" w:styleId="Left">
    <w:name w:val="Left"/>
    <w:qFormat/>
    <w:pPr>
      <w:widowControl w:val="0"/>
      <w:autoSpaceDE w:val="0"/>
    </w:pPr>
    <w:rPr>
      <w:rFonts w:ascii="Times New Roman" w:eastAsia="Times New Roman" w:hAnsi="Times New Roman" w:cs="Times New Roman"/>
      <w:lang w:val="es-ES" w:bidi="ar-SA"/>
    </w:rPr>
  </w:style>
  <w:style w:type="paragraph" w:customStyle="1" w:styleId="yiv886865484msonormal">
    <w:name w:val="yiv886865484msonormal"/>
    <w:basedOn w:val="Normal"/>
    <w:qFormat/>
    <w:pPr>
      <w:spacing w:before="280" w:after="280"/>
    </w:pPr>
    <w:rPr>
      <w:rFonts w:ascii="Times New Roman" w:hAnsi="Times New Roman" w:cs="Times New Roman"/>
    </w:rPr>
  </w:style>
  <w:style w:type="paragraph" w:customStyle="1" w:styleId="ecxmsonormal">
    <w:name w:val="ecxmsonormal"/>
    <w:basedOn w:val="Normal"/>
    <w:qFormat/>
    <w:pPr>
      <w:spacing w:after="324"/>
    </w:pPr>
    <w:rPr>
      <w:rFonts w:ascii="Times New Roman" w:hAnsi="Times New Roman" w:cs="Times New Roman"/>
    </w:rPr>
  </w:style>
  <w:style w:type="paragraph" w:customStyle="1" w:styleId="yiv193470721msonormal">
    <w:name w:val="yiv193470721msonormal"/>
    <w:basedOn w:val="Normal"/>
    <w:qFormat/>
    <w:pPr>
      <w:spacing w:before="280" w:after="280"/>
    </w:pPr>
    <w:rPr>
      <w:rFonts w:ascii="Times New Roman" w:hAnsi="Times New Roman" w:cs="Times New Roman"/>
    </w:rPr>
  </w:style>
  <w:style w:type="paragraph" w:styleId="Subttulo">
    <w:name w:val="Subtitle"/>
    <w:basedOn w:val="Normal"/>
    <w:next w:val="Textoindependiente"/>
    <w:uiPriority w:val="11"/>
    <w:qFormat/>
    <w:pPr>
      <w:jc w:val="center"/>
    </w:pPr>
    <w:rPr>
      <w:b/>
      <w:bCs/>
      <w:sz w:val="28"/>
      <w:szCs w:val="20"/>
      <w:lang w:val="es-ES_tradnl"/>
    </w:rPr>
  </w:style>
  <w:style w:type="paragraph" w:styleId="ndice1">
    <w:name w:val="index 1"/>
    <w:basedOn w:val="Normal"/>
    <w:next w:val="Normal"/>
    <w:pPr>
      <w:ind w:left="200" w:hanging="200"/>
    </w:pPr>
    <w:rPr>
      <w:rFonts w:ascii="Goudy" w:hAnsi="Goudy" w:cs="Goudy"/>
      <w:sz w:val="20"/>
      <w:szCs w:val="20"/>
      <w:lang w:val="en-US"/>
    </w:rPr>
  </w:style>
  <w:style w:type="paragraph" w:styleId="ndice2">
    <w:name w:val="index 2"/>
    <w:basedOn w:val="Normal"/>
    <w:next w:val="Normal"/>
    <w:pPr>
      <w:ind w:left="400" w:hanging="200"/>
    </w:pPr>
    <w:rPr>
      <w:rFonts w:ascii="Goudy" w:hAnsi="Goudy" w:cs="Goudy"/>
      <w:sz w:val="20"/>
      <w:szCs w:val="20"/>
      <w:lang w:val="en-US"/>
    </w:rPr>
  </w:style>
  <w:style w:type="paragraph" w:styleId="ndice3">
    <w:name w:val="index 3"/>
    <w:basedOn w:val="Normal"/>
    <w:next w:val="Normal"/>
    <w:pPr>
      <w:ind w:left="600" w:hanging="200"/>
    </w:pPr>
    <w:rPr>
      <w:rFonts w:ascii="Goudy" w:hAnsi="Goudy" w:cs="Goudy"/>
      <w:sz w:val="20"/>
      <w:szCs w:val="20"/>
      <w:lang w:val="en-US"/>
    </w:rPr>
  </w:style>
  <w:style w:type="paragraph" w:styleId="ndice4">
    <w:name w:val="index 4"/>
    <w:basedOn w:val="Normal"/>
    <w:next w:val="Normal"/>
    <w:qFormat/>
    <w:pPr>
      <w:ind w:left="800" w:hanging="200"/>
    </w:pPr>
    <w:rPr>
      <w:rFonts w:ascii="Goudy" w:hAnsi="Goudy" w:cs="Goudy"/>
      <w:sz w:val="20"/>
      <w:szCs w:val="20"/>
      <w:lang w:val="en-US"/>
    </w:rPr>
  </w:style>
  <w:style w:type="paragraph" w:styleId="ndice5">
    <w:name w:val="index 5"/>
    <w:basedOn w:val="Normal"/>
    <w:next w:val="Normal"/>
    <w:qFormat/>
    <w:pPr>
      <w:ind w:left="1000" w:hanging="200"/>
    </w:pPr>
    <w:rPr>
      <w:rFonts w:ascii="Goudy" w:hAnsi="Goudy" w:cs="Goudy"/>
      <w:sz w:val="20"/>
      <w:szCs w:val="20"/>
      <w:lang w:val="en-US"/>
    </w:rPr>
  </w:style>
  <w:style w:type="paragraph" w:styleId="ndice6">
    <w:name w:val="index 6"/>
    <w:basedOn w:val="Normal"/>
    <w:next w:val="Normal"/>
    <w:qFormat/>
    <w:pPr>
      <w:ind w:left="1200" w:hanging="200"/>
    </w:pPr>
    <w:rPr>
      <w:rFonts w:ascii="Goudy" w:hAnsi="Goudy" w:cs="Goudy"/>
      <w:sz w:val="20"/>
      <w:szCs w:val="20"/>
      <w:lang w:val="en-US"/>
    </w:rPr>
  </w:style>
  <w:style w:type="paragraph" w:styleId="ndice7">
    <w:name w:val="index 7"/>
    <w:basedOn w:val="Normal"/>
    <w:next w:val="Normal"/>
    <w:qFormat/>
    <w:pPr>
      <w:ind w:left="1400" w:hanging="200"/>
    </w:pPr>
    <w:rPr>
      <w:rFonts w:ascii="Goudy" w:hAnsi="Goudy" w:cs="Goudy"/>
      <w:sz w:val="20"/>
      <w:szCs w:val="20"/>
      <w:lang w:val="en-US"/>
    </w:rPr>
  </w:style>
  <w:style w:type="paragraph" w:styleId="ndice8">
    <w:name w:val="index 8"/>
    <w:basedOn w:val="Normal"/>
    <w:next w:val="Normal"/>
    <w:qFormat/>
    <w:pPr>
      <w:ind w:left="1600" w:hanging="200"/>
    </w:pPr>
    <w:rPr>
      <w:rFonts w:ascii="Goudy" w:hAnsi="Goudy" w:cs="Goudy"/>
      <w:sz w:val="20"/>
      <w:szCs w:val="20"/>
      <w:lang w:val="en-US"/>
    </w:rPr>
  </w:style>
  <w:style w:type="paragraph" w:styleId="ndice9">
    <w:name w:val="index 9"/>
    <w:basedOn w:val="Normal"/>
    <w:next w:val="Normal"/>
    <w:qFormat/>
    <w:pPr>
      <w:ind w:left="1800" w:hanging="200"/>
    </w:pPr>
    <w:rPr>
      <w:rFonts w:ascii="Goudy" w:hAnsi="Goudy" w:cs="Goudy"/>
      <w:sz w:val="20"/>
      <w:szCs w:val="20"/>
      <w:lang w:val="en-US"/>
    </w:rPr>
  </w:style>
  <w:style w:type="paragraph" w:styleId="Ttulodendice">
    <w:name w:val="index heading"/>
    <w:basedOn w:val="Normal"/>
    <w:next w:val="ndice1"/>
    <w:rPr>
      <w:rFonts w:ascii="Goudy" w:hAnsi="Goudy" w:cs="Goudy"/>
      <w:sz w:val="20"/>
      <w:szCs w:val="20"/>
      <w:lang w:val="en-US"/>
    </w:rPr>
  </w:style>
  <w:style w:type="paragraph" w:customStyle="1" w:styleId="xl30">
    <w:name w:val="xl30"/>
    <w:basedOn w:val="Normal"/>
    <w:qFormat/>
    <w:pPr>
      <w:pBdr>
        <w:left w:val="single" w:sz="4" w:space="0" w:color="000000"/>
        <w:right w:val="single" w:sz="4" w:space="0" w:color="000000"/>
      </w:pBdr>
      <w:spacing w:before="280" w:after="280"/>
    </w:pPr>
    <w:rPr>
      <w:rFonts w:eastAsia="Arial Unicode MS" w:cs="Arial"/>
      <w:b/>
      <w:bCs/>
      <w:sz w:val="16"/>
      <w:szCs w:val="16"/>
    </w:rPr>
  </w:style>
  <w:style w:type="paragraph" w:customStyle="1" w:styleId="xl29">
    <w:name w:val="xl29"/>
    <w:basedOn w:val="Normal"/>
    <w:qFormat/>
    <w:pPr>
      <w:pBdr>
        <w:left w:val="single" w:sz="4" w:space="0" w:color="000000"/>
        <w:right w:val="single" w:sz="4" w:space="0" w:color="000000"/>
      </w:pBdr>
      <w:spacing w:before="280" w:after="280"/>
    </w:pPr>
    <w:rPr>
      <w:rFonts w:eastAsia="Arial Unicode MS" w:cs="Arial"/>
      <w:sz w:val="16"/>
      <w:szCs w:val="16"/>
    </w:rPr>
  </w:style>
  <w:style w:type="paragraph" w:styleId="Listaconvietas">
    <w:name w:val="List Bullet"/>
    <w:basedOn w:val="Normal"/>
    <w:qFormat/>
    <w:pPr>
      <w:tabs>
        <w:tab w:val="left" w:pos="360"/>
      </w:tabs>
      <w:ind w:left="360" w:hanging="360"/>
    </w:pPr>
    <w:rPr>
      <w:rFonts w:ascii="Goudy" w:hAnsi="Goudy" w:cs="Goudy"/>
      <w:sz w:val="20"/>
      <w:szCs w:val="20"/>
      <w:lang w:val="en-US"/>
    </w:rPr>
  </w:style>
  <w:style w:type="paragraph" w:customStyle="1" w:styleId="Default">
    <w:name w:val="Default"/>
    <w:qFormat/>
    <w:pPr>
      <w:autoSpaceDE w:val="0"/>
    </w:pPr>
    <w:rPr>
      <w:rFonts w:ascii="BookmanOldStyle-Bold" w:eastAsia="Times New Roman" w:hAnsi="BookmanOldStyle-Bold" w:cs="BookmanOldStyle-Bold"/>
      <w:sz w:val="20"/>
      <w:szCs w:val="20"/>
      <w:lang w:val="es-ES" w:bidi="ar-SA"/>
    </w:rPr>
  </w:style>
  <w:style w:type="paragraph" w:customStyle="1" w:styleId="xl24">
    <w:name w:val="xl24"/>
    <w:basedOn w:val="Normal"/>
    <w:qFormat/>
    <w:pPr>
      <w:spacing w:before="280" w:after="280"/>
    </w:pPr>
    <w:rPr>
      <w:rFonts w:eastAsia="Arial Unicode MS" w:cs="Arial"/>
      <w:b/>
      <w:bCs/>
    </w:rPr>
  </w:style>
  <w:style w:type="paragraph" w:styleId="Textodebloque">
    <w:name w:val="Block Text"/>
    <w:basedOn w:val="Normal"/>
    <w:qFormat/>
    <w:pPr>
      <w:ind w:left="1843" w:right="426"/>
      <w:jc w:val="both"/>
    </w:pPr>
  </w:style>
  <w:style w:type="paragraph" w:styleId="Textoindependienteprimerasangra">
    <w:name w:val="Body Text First Indent"/>
    <w:basedOn w:val="Textoindependiente"/>
    <w:qFormat/>
    <w:pPr>
      <w:spacing w:after="120"/>
      <w:ind w:firstLine="210"/>
      <w:jc w:val="left"/>
    </w:pPr>
    <w:rPr>
      <w:rFonts w:ascii="Bookman Old Style" w:hAnsi="Bookman Old Style" w:cs="Times New Roman"/>
      <w:lang w:val="es-ES"/>
    </w:rPr>
  </w:style>
  <w:style w:type="paragraph" w:styleId="Prrafodelista">
    <w:name w:val="List Paragraph"/>
    <w:basedOn w:val="Normal"/>
    <w:qFormat/>
    <w:pPr>
      <w:spacing w:before="240" w:after="0"/>
      <w:ind w:left="720" w:firstLine="567"/>
      <w:contextualSpacing/>
      <w:jc w:val="right"/>
    </w:pPr>
    <w:rPr>
      <w:rFonts w:ascii="Calibri" w:eastAsia="Calibri" w:hAnsi="Calibri" w:cs="Calibri"/>
      <w:sz w:val="22"/>
      <w:szCs w:val="22"/>
      <w:lang w:val="es-ES_tradnl"/>
    </w:rPr>
  </w:style>
  <w:style w:type="paragraph" w:customStyle="1" w:styleId="Prrafodelista1">
    <w:name w:val="Párrafo de lista1"/>
    <w:basedOn w:val="Normal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s-AR"/>
    </w:rPr>
  </w:style>
  <w:style w:type="paragraph" w:customStyle="1" w:styleId="yiv9286159867msonormal">
    <w:name w:val="yiv9286159867msonormal"/>
    <w:basedOn w:val="Normal"/>
    <w:qFormat/>
    <w:pPr>
      <w:spacing w:before="280" w:after="280"/>
    </w:pPr>
    <w:rPr>
      <w:rFonts w:ascii="Times New Roman" w:hAnsi="Times New Roman" w:cs="Times New Roman"/>
      <w:lang w:val="es-AR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790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Declaración de Interés Municipal - ASICS K42 2026</vt:lpstr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Declaración de Interés Municipal - ASICS K42 2026</dc:title>
  <dc:subject>Expediente N.º 268-MPN-2015</dc:subject>
  <dc:creator>Concejo Deliberante de Villa La Angostura</dc:creator>
  <cp:keywords>K42, turismo deportivo, desestacionalización, Villa La Angostura</cp:keywords>
  <dc:description/>
  <cp:lastModifiedBy>shcd</cp:lastModifiedBy>
  <cp:revision>17</cp:revision>
  <cp:lastPrinted>2025-10-02T08:04:00Z</cp:lastPrinted>
  <dcterms:created xsi:type="dcterms:W3CDTF">2025-10-02T08:12:00Z</dcterms:created>
  <dcterms:modified xsi:type="dcterms:W3CDTF">2026-08-21T15:39:00Z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