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65F65" w14:textId="77777777" w:rsidR="00EA2FA1" w:rsidRDefault="00EA2FA1">
      <w:pPr>
        <w:spacing w:after="120"/>
        <w:jc w:val="right"/>
      </w:pPr>
    </w:p>
    <w:p w14:paraId="2ADD0CB3" w14:textId="41F3B082" w:rsidR="00515E62" w:rsidRPr="00043864" w:rsidRDefault="00B70D9A">
      <w:pPr>
        <w:spacing w:after="120"/>
        <w:jc w:val="right"/>
        <w:rPr>
          <w:rFonts w:ascii="Arial" w:hAnsi="Arial" w:cs="Arial"/>
          <w:b/>
          <w:bCs/>
        </w:rPr>
      </w:pPr>
      <w:r w:rsidRPr="00043864">
        <w:rPr>
          <w:rFonts w:ascii="Arial" w:hAnsi="Arial" w:cs="Arial"/>
          <w:b/>
          <w:bCs/>
        </w:rPr>
        <w:t xml:space="preserve">ORDENANZA N° </w:t>
      </w:r>
      <w:r w:rsidR="00043864">
        <w:rPr>
          <w:rFonts w:ascii="Arial" w:hAnsi="Arial" w:cs="Arial"/>
          <w:b/>
          <w:bCs/>
        </w:rPr>
        <w:t>4430</w:t>
      </w:r>
      <w:r w:rsidRPr="00043864">
        <w:rPr>
          <w:rFonts w:ascii="Arial" w:hAnsi="Arial" w:cs="Arial"/>
          <w:b/>
          <w:bCs/>
        </w:rPr>
        <w:t>/2026.-</w:t>
      </w:r>
    </w:p>
    <w:p w14:paraId="01D8864C" w14:textId="77777777" w:rsidR="00EA2FA1" w:rsidRPr="006855B5" w:rsidRDefault="00EA2FA1">
      <w:pPr>
        <w:spacing w:after="120"/>
        <w:jc w:val="right"/>
        <w:rPr>
          <w:rFonts w:ascii="Arial" w:hAnsi="Arial" w:cs="Arial"/>
        </w:rPr>
      </w:pPr>
    </w:p>
    <w:tbl>
      <w:tblPr>
        <w:tblW w:w="0" w:type="auto"/>
        <w:jc w:val="center"/>
        <w:tblLayout w:type="fixed"/>
        <w:tblLook w:val="04A0" w:firstRow="1" w:lastRow="0" w:firstColumn="1" w:lastColumn="0" w:noHBand="0" w:noVBand="1"/>
      </w:tblPr>
      <w:tblGrid>
        <w:gridCol w:w="10256"/>
      </w:tblGrid>
      <w:tr w:rsidR="00585ADB" w:rsidRPr="006855B5" w14:paraId="24DB5440" w14:textId="77777777">
        <w:trPr>
          <w:jc w:val="center"/>
        </w:trPr>
        <w:tc>
          <w:tcPr>
            <w:tcW w:w="10256" w:type="dxa"/>
            <w:tcBorders>
              <w:top w:val="single" w:sz="18" w:space="0" w:color="000000"/>
              <w:left w:val="single" w:sz="18" w:space="0" w:color="000000"/>
              <w:bottom w:val="single" w:sz="18" w:space="0" w:color="000000"/>
              <w:right w:val="single" w:sz="18" w:space="0" w:color="000000"/>
            </w:tcBorders>
            <w:tcMar>
              <w:top w:w="80" w:type="dxa"/>
              <w:left w:w="100" w:type="dxa"/>
              <w:bottom w:w="80" w:type="dxa"/>
              <w:right w:w="100" w:type="dxa"/>
            </w:tcMar>
            <w:vAlign w:val="center"/>
          </w:tcPr>
          <w:p w14:paraId="7D3CE99E" w14:textId="4D48A0A4" w:rsidR="00585ADB" w:rsidRPr="006855B5" w:rsidRDefault="00B70D9A">
            <w:pPr>
              <w:spacing w:before="60"/>
              <w:jc w:val="center"/>
              <w:rPr>
                <w:rFonts w:ascii="Arial" w:hAnsi="Arial" w:cs="Arial"/>
              </w:rPr>
            </w:pPr>
            <w:r w:rsidRPr="006855B5">
              <w:rPr>
                <w:rFonts w:ascii="Arial" w:hAnsi="Arial" w:cs="Arial"/>
                <w:b/>
              </w:rPr>
              <w:t xml:space="preserve">TÍTULO: “EXCEPCIÓN AL REQUISITO DE </w:t>
            </w:r>
            <w:r w:rsidR="00670713">
              <w:rPr>
                <w:rFonts w:ascii="Arial" w:hAnsi="Arial" w:cs="Arial"/>
                <w:b/>
              </w:rPr>
              <w:t xml:space="preserve">LA ORDENANZA </w:t>
            </w:r>
            <w:r w:rsidR="00D01C0B" w:rsidRPr="006855B5">
              <w:rPr>
                <w:rFonts w:ascii="Arial" w:hAnsi="Arial" w:cs="Arial"/>
                <w:b/>
              </w:rPr>
              <w:t xml:space="preserve">875/98 </w:t>
            </w:r>
            <w:r w:rsidRPr="006855B5">
              <w:rPr>
                <w:rFonts w:ascii="Arial" w:hAnsi="Arial" w:cs="Arial"/>
                <w:b/>
              </w:rPr>
              <w:t>Y CONSTITUCIÓN DE DOMICILIO ELECTRÓNICO PARA RUTA RENT A CAR”.-</w:t>
            </w:r>
          </w:p>
        </w:tc>
      </w:tr>
    </w:tbl>
    <w:p w14:paraId="4BCB29F4" w14:textId="77777777" w:rsidR="00EA2FA1" w:rsidRPr="006855B5" w:rsidRDefault="00EA2FA1">
      <w:pPr>
        <w:pStyle w:val="Artculo"/>
        <w:rPr>
          <w:rFonts w:ascii="Arial" w:hAnsi="Arial" w:cs="Arial"/>
          <w:b/>
          <w:szCs w:val="24"/>
        </w:rPr>
      </w:pPr>
    </w:p>
    <w:p w14:paraId="0D3BECDA" w14:textId="4C155938" w:rsidR="00515E62" w:rsidRPr="006855B5" w:rsidRDefault="00B70D9A">
      <w:pPr>
        <w:pStyle w:val="Artculo"/>
        <w:rPr>
          <w:rFonts w:ascii="Arial" w:hAnsi="Arial" w:cs="Arial"/>
          <w:b/>
          <w:szCs w:val="24"/>
        </w:rPr>
      </w:pPr>
      <w:r w:rsidRPr="006855B5">
        <w:rPr>
          <w:rFonts w:ascii="Arial" w:hAnsi="Arial" w:cs="Arial"/>
          <w:b/>
          <w:szCs w:val="24"/>
        </w:rPr>
        <w:t>VISTO:</w:t>
      </w:r>
    </w:p>
    <w:p w14:paraId="6A0CA28A" w14:textId="77777777" w:rsidR="00EA2FA1" w:rsidRPr="006855B5" w:rsidRDefault="00EA2FA1">
      <w:pPr>
        <w:pStyle w:val="Artculo"/>
        <w:rPr>
          <w:rFonts w:ascii="Arial" w:hAnsi="Arial" w:cs="Arial"/>
          <w:szCs w:val="24"/>
        </w:rPr>
      </w:pPr>
    </w:p>
    <w:p w14:paraId="4EFA1341" w14:textId="01C4893D" w:rsidR="00515E62" w:rsidRPr="006855B5" w:rsidRDefault="00B70D9A">
      <w:pPr>
        <w:pStyle w:val="Artculo"/>
        <w:rPr>
          <w:rFonts w:ascii="Arial" w:hAnsi="Arial" w:cs="Arial"/>
          <w:szCs w:val="24"/>
        </w:rPr>
      </w:pPr>
      <w:r w:rsidRPr="006855B5">
        <w:rPr>
          <w:rFonts w:ascii="Arial" w:hAnsi="Arial" w:cs="Arial"/>
          <w:szCs w:val="24"/>
        </w:rPr>
        <w:t>El Expediente N° 2503-PG-2026; la Ordenanza N° 875/98; la Licencia Comercial N° 4991, otorgada a la Sra. Jael Priscila Ginko para la explotación del rubro “alquiler de autos con y sin chofer”, bajo la denominación RUTA Rent a Car; y</w:t>
      </w:r>
    </w:p>
    <w:p w14:paraId="6BD19B5C" w14:textId="77777777" w:rsidR="00EA2FA1" w:rsidRPr="006855B5" w:rsidRDefault="00EA2FA1">
      <w:pPr>
        <w:pStyle w:val="Artculo"/>
        <w:rPr>
          <w:rFonts w:ascii="Arial" w:hAnsi="Arial" w:cs="Arial"/>
          <w:szCs w:val="24"/>
        </w:rPr>
      </w:pPr>
    </w:p>
    <w:p w14:paraId="6AC176F5" w14:textId="63420D16" w:rsidR="00515E62" w:rsidRPr="006855B5" w:rsidRDefault="00B70D9A">
      <w:pPr>
        <w:pStyle w:val="Artculo"/>
        <w:rPr>
          <w:rFonts w:ascii="Arial" w:hAnsi="Arial" w:cs="Arial"/>
          <w:b/>
          <w:szCs w:val="24"/>
        </w:rPr>
      </w:pPr>
      <w:r w:rsidRPr="006855B5">
        <w:rPr>
          <w:rFonts w:ascii="Arial" w:hAnsi="Arial" w:cs="Arial"/>
          <w:b/>
          <w:szCs w:val="24"/>
        </w:rPr>
        <w:t>CONSIDERANDO:</w:t>
      </w:r>
    </w:p>
    <w:p w14:paraId="77FCEEB7" w14:textId="77777777" w:rsidR="00EA2FA1" w:rsidRPr="006855B5" w:rsidRDefault="00EA2FA1" w:rsidP="00EA2FA1">
      <w:pPr>
        <w:pStyle w:val="Artculo"/>
        <w:spacing w:after="0"/>
        <w:rPr>
          <w:rFonts w:ascii="Arial" w:hAnsi="Arial" w:cs="Arial"/>
          <w:szCs w:val="24"/>
        </w:rPr>
      </w:pPr>
    </w:p>
    <w:p w14:paraId="1AFD86BF" w14:textId="303ECC35" w:rsidR="00515E62" w:rsidRPr="006855B5" w:rsidRDefault="00B70D9A" w:rsidP="00EA2FA1">
      <w:pPr>
        <w:pStyle w:val="Considerando"/>
        <w:spacing w:after="0"/>
        <w:rPr>
          <w:rFonts w:ascii="Arial" w:hAnsi="Arial" w:cs="Arial"/>
          <w:szCs w:val="24"/>
        </w:rPr>
      </w:pPr>
      <w:r w:rsidRPr="006855B5">
        <w:rPr>
          <w:rFonts w:ascii="Arial" w:hAnsi="Arial" w:cs="Arial"/>
          <w:szCs w:val="24"/>
        </w:rPr>
        <w:t>Que, la Ordenanza N° 875/98 regula la actividad de alquiler de automóviles particulares sin chofer y establece, en su artículo 2°, inciso b), el requisito de contar con un local habilitado para el desarrollo de la actividad;</w:t>
      </w:r>
    </w:p>
    <w:p w14:paraId="742CEAC3" w14:textId="77777777" w:rsidR="00EA2FA1" w:rsidRPr="006855B5" w:rsidRDefault="00EA2FA1" w:rsidP="00EA2FA1">
      <w:pPr>
        <w:pStyle w:val="Considerando"/>
        <w:spacing w:after="0"/>
        <w:rPr>
          <w:rFonts w:ascii="Arial" w:hAnsi="Arial" w:cs="Arial"/>
          <w:szCs w:val="24"/>
        </w:rPr>
      </w:pPr>
    </w:p>
    <w:p w14:paraId="0B271CE4" w14:textId="7A372F0D" w:rsidR="00515E62" w:rsidRPr="006855B5" w:rsidRDefault="00B70D9A" w:rsidP="00EA2FA1">
      <w:pPr>
        <w:pStyle w:val="Considerando"/>
        <w:spacing w:after="0"/>
        <w:rPr>
          <w:rFonts w:ascii="Arial" w:hAnsi="Arial" w:cs="Arial"/>
          <w:szCs w:val="24"/>
        </w:rPr>
      </w:pPr>
      <w:r w:rsidRPr="006855B5">
        <w:rPr>
          <w:rFonts w:ascii="Arial" w:hAnsi="Arial" w:cs="Arial"/>
          <w:szCs w:val="24"/>
        </w:rPr>
        <w:t>Que, la Sra. Jael Priscila Ginko, titular de RUTA Rent a Car, solicitó en el Expediente N° 2503-PG-2026 una excepción a dicho requisito, de acuerdo con la modalidad de atención y operación de su actividad;</w:t>
      </w:r>
    </w:p>
    <w:p w14:paraId="3214FB70" w14:textId="77777777" w:rsidR="00EA2FA1" w:rsidRPr="006855B5" w:rsidRDefault="00EA2FA1" w:rsidP="00EA2FA1">
      <w:pPr>
        <w:pStyle w:val="Considerando"/>
        <w:spacing w:after="0"/>
        <w:rPr>
          <w:rFonts w:ascii="Arial" w:hAnsi="Arial" w:cs="Arial"/>
          <w:szCs w:val="24"/>
        </w:rPr>
      </w:pPr>
    </w:p>
    <w:p w14:paraId="768BFF96" w14:textId="69FEB8F3" w:rsidR="00515E62" w:rsidRPr="006855B5" w:rsidRDefault="00B70D9A" w:rsidP="00EA2FA1">
      <w:pPr>
        <w:pStyle w:val="Considerando"/>
        <w:spacing w:after="0"/>
        <w:rPr>
          <w:rFonts w:ascii="Arial" w:hAnsi="Arial" w:cs="Arial"/>
          <w:szCs w:val="24"/>
        </w:rPr>
      </w:pPr>
      <w:r w:rsidRPr="006855B5">
        <w:rPr>
          <w:rFonts w:ascii="Arial" w:hAnsi="Arial" w:cs="Arial"/>
          <w:szCs w:val="24"/>
        </w:rPr>
        <w:t>Que, la interesada informó que la contratación y atención a los clientes se realizan por medios digitales y que la entrega y recepción de los vehículos se efectúan en puntos acordados con cada cliente;</w:t>
      </w:r>
    </w:p>
    <w:p w14:paraId="6C0A2422" w14:textId="77777777" w:rsidR="00EA2FA1" w:rsidRPr="006855B5" w:rsidRDefault="00EA2FA1" w:rsidP="00EA2FA1">
      <w:pPr>
        <w:pStyle w:val="Considerando"/>
        <w:spacing w:after="0"/>
        <w:rPr>
          <w:rFonts w:ascii="Arial" w:hAnsi="Arial" w:cs="Arial"/>
          <w:szCs w:val="24"/>
        </w:rPr>
      </w:pPr>
    </w:p>
    <w:p w14:paraId="73D91680" w14:textId="5C190EBB" w:rsidR="00515E62" w:rsidRPr="006855B5" w:rsidRDefault="00B70D9A" w:rsidP="00EA2FA1">
      <w:pPr>
        <w:pStyle w:val="Considerando"/>
        <w:spacing w:after="0"/>
        <w:rPr>
          <w:rFonts w:ascii="Arial" w:hAnsi="Arial" w:cs="Arial"/>
          <w:szCs w:val="24"/>
        </w:rPr>
      </w:pPr>
      <w:r w:rsidRPr="006855B5">
        <w:rPr>
          <w:rFonts w:ascii="Arial" w:hAnsi="Arial" w:cs="Arial"/>
          <w:szCs w:val="24"/>
        </w:rPr>
        <w:t>Que, la titular cuenta con la Licencia Comercial N° 4991, otorgada mediante Resolución N° 607/2025, con vigencia hasta el 31 de enero de 2028, y acompañó documentación relativa a la habilitación comercial y al cumplimiento de sus obligaciones municipales;</w:t>
      </w:r>
    </w:p>
    <w:p w14:paraId="485708CE" w14:textId="77777777" w:rsidR="00EA2FA1" w:rsidRPr="006855B5" w:rsidRDefault="00EA2FA1" w:rsidP="00EA2FA1">
      <w:pPr>
        <w:pStyle w:val="Considerando"/>
        <w:spacing w:after="0"/>
        <w:rPr>
          <w:rFonts w:ascii="Arial" w:hAnsi="Arial" w:cs="Arial"/>
          <w:szCs w:val="24"/>
        </w:rPr>
      </w:pPr>
    </w:p>
    <w:p w14:paraId="6A4113D3" w14:textId="4DF99DC1" w:rsidR="00515E62" w:rsidRPr="006855B5" w:rsidRDefault="00B70D9A" w:rsidP="00EA2FA1">
      <w:pPr>
        <w:pStyle w:val="Considerando"/>
        <w:spacing w:after="0"/>
        <w:rPr>
          <w:rFonts w:ascii="Arial" w:hAnsi="Arial" w:cs="Arial"/>
          <w:szCs w:val="24"/>
        </w:rPr>
      </w:pPr>
      <w:r w:rsidRPr="006855B5">
        <w:rPr>
          <w:rFonts w:ascii="Arial" w:hAnsi="Arial" w:cs="Arial"/>
          <w:szCs w:val="24"/>
        </w:rPr>
        <w:t>Que, las constancias incorporadas al expediente acreditan que los vehículos afectados al servicio se encuentran radicados en Villa La Angostura;</w:t>
      </w:r>
    </w:p>
    <w:p w14:paraId="7C25C38F" w14:textId="77777777" w:rsidR="00EA2FA1" w:rsidRPr="006855B5" w:rsidRDefault="00EA2FA1" w:rsidP="00EA2FA1">
      <w:pPr>
        <w:pStyle w:val="Considerando"/>
        <w:spacing w:after="0"/>
        <w:rPr>
          <w:rFonts w:ascii="Arial" w:hAnsi="Arial" w:cs="Arial"/>
          <w:szCs w:val="24"/>
        </w:rPr>
      </w:pPr>
    </w:p>
    <w:p w14:paraId="5DA27212" w14:textId="4FCC4BF8" w:rsidR="00515E62" w:rsidRPr="006855B5" w:rsidRDefault="00B70D9A" w:rsidP="00EA2FA1">
      <w:pPr>
        <w:pStyle w:val="Considerando"/>
        <w:spacing w:after="0"/>
        <w:rPr>
          <w:rFonts w:ascii="Arial" w:hAnsi="Arial" w:cs="Arial"/>
          <w:szCs w:val="24"/>
        </w:rPr>
      </w:pPr>
      <w:r w:rsidRPr="006855B5">
        <w:rPr>
          <w:rFonts w:ascii="Arial" w:hAnsi="Arial" w:cs="Arial"/>
          <w:szCs w:val="24"/>
        </w:rPr>
        <w:t>Que, mediante Nota N° 160/2026, la Comisión de Hacienda y Turismo informó inicialmente que no correspondía considerar la excepción hasta tanto se contara con un marco municipal para la constitución del domicilio electrónico;</w:t>
      </w:r>
    </w:p>
    <w:p w14:paraId="6B8B4F38" w14:textId="77777777" w:rsidR="00EA2FA1" w:rsidRPr="006855B5" w:rsidRDefault="00EA2FA1" w:rsidP="00EA2FA1">
      <w:pPr>
        <w:pStyle w:val="Considerando"/>
        <w:spacing w:after="0"/>
        <w:rPr>
          <w:rFonts w:ascii="Arial" w:hAnsi="Arial" w:cs="Arial"/>
          <w:szCs w:val="24"/>
        </w:rPr>
      </w:pPr>
    </w:p>
    <w:p w14:paraId="3BFF165F" w14:textId="5A6B0749" w:rsidR="00515E62" w:rsidRPr="006855B5" w:rsidRDefault="00B70D9A" w:rsidP="00EA2FA1">
      <w:pPr>
        <w:pStyle w:val="Considerando"/>
        <w:spacing w:after="0"/>
        <w:rPr>
          <w:rFonts w:ascii="Arial" w:hAnsi="Arial" w:cs="Arial"/>
          <w:szCs w:val="24"/>
        </w:rPr>
      </w:pPr>
      <w:r w:rsidRPr="006855B5">
        <w:rPr>
          <w:rFonts w:ascii="Arial" w:hAnsi="Arial" w:cs="Arial"/>
          <w:szCs w:val="24"/>
        </w:rPr>
        <w:t>Que, con posterioridad, la interesada solicitó la reconsideración de lo informado y acompañó nuevos antecedentes para su incorporación al expediente;</w:t>
      </w:r>
    </w:p>
    <w:p w14:paraId="570363BE" w14:textId="77777777" w:rsidR="00EA2FA1" w:rsidRPr="006855B5" w:rsidRDefault="00EA2FA1" w:rsidP="00EA2FA1">
      <w:pPr>
        <w:pStyle w:val="Considerando"/>
        <w:spacing w:after="0"/>
        <w:rPr>
          <w:rFonts w:ascii="Arial" w:hAnsi="Arial" w:cs="Arial"/>
          <w:szCs w:val="24"/>
        </w:rPr>
      </w:pPr>
    </w:p>
    <w:p w14:paraId="440A21B0" w14:textId="38166344" w:rsidR="00515E62" w:rsidRPr="006855B5" w:rsidRDefault="00B70D9A" w:rsidP="00EA2FA1">
      <w:pPr>
        <w:pStyle w:val="Considerando"/>
        <w:spacing w:after="0"/>
        <w:rPr>
          <w:rFonts w:ascii="Arial" w:hAnsi="Arial" w:cs="Arial"/>
          <w:szCs w:val="24"/>
        </w:rPr>
      </w:pPr>
      <w:r w:rsidRPr="006855B5">
        <w:rPr>
          <w:rFonts w:ascii="Arial" w:hAnsi="Arial" w:cs="Arial"/>
          <w:szCs w:val="24"/>
        </w:rPr>
        <w:t>Que, mediante Memo N° 228/2026, de fecha 2 de octubre de 2026, la Secretaría de Hacienda y Modernización Municipal indicó que la actividad se desarrolla por canales virtuales y que el Municipio dispone de medios digitales operativos para las comunicaciones y liquidaciones tributarias;</w:t>
      </w:r>
    </w:p>
    <w:p w14:paraId="4DEAE91D" w14:textId="77777777" w:rsidR="00EA2FA1" w:rsidRPr="006855B5" w:rsidRDefault="00EA2FA1" w:rsidP="00EA2FA1">
      <w:pPr>
        <w:pStyle w:val="Considerando"/>
        <w:spacing w:after="0"/>
        <w:rPr>
          <w:rFonts w:ascii="Arial" w:hAnsi="Arial" w:cs="Arial"/>
          <w:szCs w:val="24"/>
        </w:rPr>
      </w:pPr>
    </w:p>
    <w:p w14:paraId="53BB3B59" w14:textId="47FDED54" w:rsidR="00515E62" w:rsidRPr="006855B5" w:rsidRDefault="00B70D9A" w:rsidP="00EA2FA1">
      <w:pPr>
        <w:pStyle w:val="Considerando"/>
        <w:spacing w:after="0"/>
        <w:rPr>
          <w:rFonts w:ascii="Arial" w:hAnsi="Arial" w:cs="Arial"/>
          <w:szCs w:val="24"/>
        </w:rPr>
      </w:pPr>
      <w:r w:rsidRPr="006855B5">
        <w:rPr>
          <w:rFonts w:ascii="Arial" w:hAnsi="Arial" w:cs="Arial"/>
          <w:szCs w:val="24"/>
        </w:rPr>
        <w:t>Que, la Secretaría de Hacienda y Modernización Municipal informó que existen licencias comerciales otorgadas bajo la modalidad “sin local comercial” para determinadas actividades de servicios y que no observa impedimento para dar curso a la excepción solicitada, con mantenimiento de las obligaciones tributarias;</w:t>
      </w:r>
    </w:p>
    <w:p w14:paraId="738689A7" w14:textId="77777777" w:rsidR="00EA2FA1" w:rsidRPr="006855B5" w:rsidRDefault="00EA2FA1" w:rsidP="00EA2FA1">
      <w:pPr>
        <w:pStyle w:val="Considerando"/>
        <w:spacing w:after="0"/>
        <w:rPr>
          <w:rFonts w:ascii="Arial" w:hAnsi="Arial" w:cs="Arial"/>
          <w:szCs w:val="24"/>
        </w:rPr>
      </w:pPr>
    </w:p>
    <w:p w14:paraId="50E09A13" w14:textId="0B5BB937" w:rsidR="00515E62" w:rsidRPr="006855B5" w:rsidRDefault="00B70D9A" w:rsidP="00EA2FA1">
      <w:pPr>
        <w:pStyle w:val="Considerando"/>
        <w:spacing w:after="0"/>
        <w:rPr>
          <w:rFonts w:ascii="Arial" w:hAnsi="Arial" w:cs="Arial"/>
          <w:szCs w:val="24"/>
        </w:rPr>
      </w:pPr>
      <w:r w:rsidRPr="006855B5">
        <w:rPr>
          <w:rFonts w:ascii="Arial" w:hAnsi="Arial" w:cs="Arial"/>
          <w:szCs w:val="24"/>
        </w:rPr>
        <w:t xml:space="preserve">Que, el Juzgado de Faltas N° 1, mediante intervención de fecha 14 de septiembre de 2026 incorporada al expediente, consideró admisible la constitución voluntaria de un domicilio </w:t>
      </w:r>
      <w:r w:rsidRPr="006855B5">
        <w:rPr>
          <w:rFonts w:ascii="Arial" w:hAnsi="Arial" w:cs="Arial"/>
          <w:szCs w:val="24"/>
        </w:rPr>
        <w:lastRenderedPageBreak/>
        <w:t>electrónico para la recepción de comunicaciones, requerimientos y notificaciones administrativas y contravencionales;</w:t>
      </w:r>
    </w:p>
    <w:p w14:paraId="58DD3C09" w14:textId="77777777" w:rsidR="00EA2FA1" w:rsidRPr="006855B5" w:rsidRDefault="00EA2FA1" w:rsidP="00EA2FA1">
      <w:pPr>
        <w:pStyle w:val="Considerando"/>
        <w:spacing w:after="0"/>
        <w:rPr>
          <w:rFonts w:ascii="Arial" w:hAnsi="Arial" w:cs="Arial"/>
          <w:szCs w:val="24"/>
        </w:rPr>
      </w:pPr>
    </w:p>
    <w:p w14:paraId="5383B573" w14:textId="3A5502EE" w:rsidR="00515E62" w:rsidRPr="006855B5" w:rsidRDefault="00B70D9A" w:rsidP="00EA2FA1">
      <w:pPr>
        <w:pStyle w:val="Considerando"/>
        <w:spacing w:after="0"/>
        <w:rPr>
          <w:rFonts w:ascii="Arial" w:hAnsi="Arial" w:cs="Arial"/>
          <w:szCs w:val="24"/>
        </w:rPr>
      </w:pPr>
      <w:r w:rsidRPr="006855B5">
        <w:rPr>
          <w:rFonts w:ascii="Arial" w:hAnsi="Arial" w:cs="Arial"/>
          <w:szCs w:val="24"/>
        </w:rPr>
        <w:t>Que, el Juzgado de Faltas señaló que, para asegurar la certeza de las comunicaciones, deben constar la identificación de la titular, la dirección electrónica constituida, su aceptación expresa y el compromiso de mantenerla operativa e informar cualquier modificación;</w:t>
      </w:r>
    </w:p>
    <w:p w14:paraId="6A5E403F" w14:textId="77777777" w:rsidR="00EA2FA1" w:rsidRPr="006855B5" w:rsidRDefault="00EA2FA1" w:rsidP="00EA2FA1">
      <w:pPr>
        <w:pStyle w:val="Considerando"/>
        <w:spacing w:after="0"/>
        <w:rPr>
          <w:rFonts w:ascii="Arial" w:hAnsi="Arial" w:cs="Arial"/>
          <w:szCs w:val="24"/>
        </w:rPr>
      </w:pPr>
    </w:p>
    <w:p w14:paraId="7ED4E1DA" w14:textId="3CD39E48" w:rsidR="00515E62" w:rsidRPr="006855B5" w:rsidRDefault="00B70D9A" w:rsidP="00EA2FA1">
      <w:pPr>
        <w:pStyle w:val="Considerando"/>
        <w:spacing w:after="0"/>
        <w:rPr>
          <w:rFonts w:ascii="Arial" w:hAnsi="Arial" w:cs="Arial"/>
          <w:szCs w:val="24"/>
        </w:rPr>
      </w:pPr>
      <w:r w:rsidRPr="006855B5">
        <w:rPr>
          <w:rFonts w:ascii="Arial" w:hAnsi="Arial" w:cs="Arial"/>
          <w:szCs w:val="24"/>
        </w:rPr>
        <w:t>Que, la excepción particular al requisito de contar con un local de atención presencial permite adecuar la habilitación a la modalidad acreditada, sin afectar las facultades municipales de control y fiscalización ni las obligaciones aplicables a la actividad;</w:t>
      </w:r>
    </w:p>
    <w:p w14:paraId="1D6C117E" w14:textId="77777777" w:rsidR="00EA2FA1" w:rsidRPr="006855B5" w:rsidRDefault="00EA2FA1" w:rsidP="00EA2FA1">
      <w:pPr>
        <w:pStyle w:val="Considerando"/>
        <w:spacing w:after="0"/>
        <w:rPr>
          <w:rFonts w:ascii="Arial" w:hAnsi="Arial" w:cs="Arial"/>
          <w:szCs w:val="24"/>
        </w:rPr>
      </w:pPr>
    </w:p>
    <w:p w14:paraId="47E969AC" w14:textId="77777777" w:rsidR="00515E62" w:rsidRPr="006855B5" w:rsidRDefault="00B70D9A" w:rsidP="00EA2FA1">
      <w:pPr>
        <w:pStyle w:val="Considerando"/>
        <w:spacing w:after="0"/>
        <w:rPr>
          <w:rFonts w:ascii="Arial" w:hAnsi="Arial" w:cs="Arial"/>
          <w:szCs w:val="24"/>
        </w:rPr>
      </w:pPr>
      <w:r w:rsidRPr="006855B5">
        <w:rPr>
          <w:rFonts w:ascii="Arial" w:hAnsi="Arial" w:cs="Arial"/>
          <w:szCs w:val="24"/>
        </w:rPr>
        <w:t>Que, corresponde atender la situación individual acreditada en estas actuaciones, sin modificar con carácter general el régimen establecido por la Ordenanza N° 875/98 ni eximir a la titular del cumplimiento de las restantes normas municipales, provinciales y nacionales aplicables;</w:t>
      </w:r>
    </w:p>
    <w:p w14:paraId="006E7AAB" w14:textId="77777777" w:rsidR="00361166" w:rsidRPr="006855B5" w:rsidRDefault="00361166" w:rsidP="00361166">
      <w:pPr>
        <w:tabs>
          <w:tab w:val="left" w:pos="1134"/>
        </w:tabs>
        <w:ind w:left="-425" w:right="-692"/>
        <w:jc w:val="center"/>
        <w:rPr>
          <w:rFonts w:ascii="Arial" w:eastAsia="Arial" w:hAnsi="Arial" w:cs="Arial"/>
        </w:rPr>
      </w:pPr>
      <w:r w:rsidRPr="006855B5">
        <w:rPr>
          <w:rFonts w:ascii="Arial" w:eastAsia="Arial" w:hAnsi="Arial" w:cs="Arial"/>
        </w:rPr>
        <w:t>Por ello y conforme a lo dispuesto en el Art. 107 de la carta Orgánica Municipal</w:t>
      </w:r>
    </w:p>
    <w:p w14:paraId="2C802679" w14:textId="77777777" w:rsidR="00361166" w:rsidRPr="006855B5" w:rsidRDefault="00361166" w:rsidP="00361166">
      <w:pPr>
        <w:tabs>
          <w:tab w:val="left" w:pos="1134"/>
        </w:tabs>
        <w:ind w:left="-425" w:right="-692"/>
        <w:jc w:val="center"/>
        <w:rPr>
          <w:rFonts w:ascii="Arial" w:eastAsia="Arial" w:hAnsi="Arial" w:cs="Arial"/>
        </w:rPr>
      </w:pPr>
    </w:p>
    <w:p w14:paraId="2964993C" w14:textId="5F65E3C9" w:rsidR="00361166" w:rsidRPr="006855B5" w:rsidRDefault="00361166" w:rsidP="00361166">
      <w:pPr>
        <w:pStyle w:val="Ttulo2"/>
        <w:ind w:left="-425" w:right="-692"/>
        <w:rPr>
          <w:rFonts w:ascii="Arial" w:eastAsia="Arial" w:hAnsi="Arial" w:cs="Arial"/>
        </w:rPr>
      </w:pPr>
      <w:r w:rsidRPr="006855B5">
        <w:rPr>
          <w:rFonts w:ascii="Arial" w:eastAsia="Arial" w:hAnsi="Arial" w:cs="Arial"/>
        </w:rPr>
        <w:t xml:space="preserve">El </w:t>
      </w:r>
      <w:r w:rsidR="00EA2FA1" w:rsidRPr="006855B5">
        <w:rPr>
          <w:rFonts w:ascii="Arial" w:eastAsia="Arial" w:hAnsi="Arial" w:cs="Arial"/>
        </w:rPr>
        <w:t>Conejos</w:t>
      </w:r>
      <w:r w:rsidRPr="006855B5">
        <w:rPr>
          <w:rFonts w:ascii="Arial" w:eastAsia="Arial" w:hAnsi="Arial" w:cs="Arial"/>
        </w:rPr>
        <w:t xml:space="preserve"> </w:t>
      </w:r>
      <w:r w:rsidR="00EA2FA1" w:rsidRPr="006855B5">
        <w:rPr>
          <w:rFonts w:ascii="Arial" w:eastAsia="Arial" w:hAnsi="Arial" w:cs="Arial"/>
        </w:rPr>
        <w:t>Deliberate</w:t>
      </w:r>
      <w:r w:rsidRPr="006855B5">
        <w:rPr>
          <w:rFonts w:ascii="Arial" w:eastAsia="Arial" w:hAnsi="Arial" w:cs="Arial"/>
        </w:rPr>
        <w:t xml:space="preserve"> de la Municipalidad de Villa La Angostura</w:t>
      </w:r>
    </w:p>
    <w:p w14:paraId="13576599" w14:textId="77777777" w:rsidR="00361166" w:rsidRPr="006855B5" w:rsidRDefault="00361166" w:rsidP="00361166">
      <w:pPr>
        <w:pStyle w:val="Ttulo2"/>
        <w:ind w:left="-425" w:right="-692"/>
        <w:rPr>
          <w:rFonts w:ascii="Arial" w:eastAsia="Arial" w:hAnsi="Arial" w:cs="Arial"/>
        </w:rPr>
      </w:pPr>
      <w:r w:rsidRPr="006855B5">
        <w:rPr>
          <w:rFonts w:ascii="Arial" w:eastAsia="Arial" w:hAnsi="Arial" w:cs="Arial"/>
        </w:rPr>
        <w:t>SANCIONA CON FUERZA DE</w:t>
      </w:r>
    </w:p>
    <w:p w14:paraId="1AE1528C" w14:textId="77777777" w:rsidR="00361166" w:rsidRPr="006855B5" w:rsidRDefault="00361166" w:rsidP="00361166">
      <w:pPr>
        <w:pStyle w:val="Ttulo2"/>
        <w:ind w:left="-425" w:right="-692"/>
        <w:rPr>
          <w:rFonts w:ascii="Arial" w:eastAsia="Arial" w:hAnsi="Arial" w:cs="Arial"/>
        </w:rPr>
      </w:pPr>
      <w:r w:rsidRPr="006855B5">
        <w:rPr>
          <w:rFonts w:ascii="Arial" w:eastAsia="Arial" w:hAnsi="Arial" w:cs="Arial"/>
        </w:rPr>
        <w:t>ORDENANZA</w:t>
      </w:r>
    </w:p>
    <w:p w14:paraId="290210E7" w14:textId="77777777" w:rsidR="0005610C" w:rsidRPr="006855B5" w:rsidRDefault="0005610C" w:rsidP="0005610C">
      <w:pPr>
        <w:rPr>
          <w:rFonts w:ascii="Arial" w:hAnsi="Arial" w:cs="Arial"/>
          <w:lang w:val="en-US"/>
        </w:rPr>
      </w:pPr>
    </w:p>
    <w:p w14:paraId="033AF4D9" w14:textId="3DA441A8" w:rsidR="00515E62" w:rsidRPr="006855B5" w:rsidRDefault="00B70D9A">
      <w:pPr>
        <w:pStyle w:val="Artculo"/>
        <w:rPr>
          <w:rFonts w:ascii="Arial" w:hAnsi="Arial" w:cs="Arial"/>
          <w:szCs w:val="24"/>
        </w:rPr>
      </w:pPr>
      <w:r w:rsidRPr="006855B5">
        <w:rPr>
          <w:rFonts w:ascii="Arial" w:hAnsi="Arial" w:cs="Arial"/>
          <w:b/>
          <w:szCs w:val="24"/>
        </w:rPr>
        <w:t>ARTÍCULO 1°:</w:t>
      </w:r>
      <w:r w:rsidRPr="006855B5">
        <w:rPr>
          <w:rFonts w:ascii="Arial" w:hAnsi="Arial" w:cs="Arial"/>
          <w:szCs w:val="24"/>
        </w:rPr>
        <w:t xml:space="preserve"> </w:t>
      </w:r>
      <w:r w:rsidRPr="006855B5">
        <w:rPr>
          <w:rFonts w:ascii="Arial" w:hAnsi="Arial" w:cs="Arial"/>
          <w:b/>
          <w:bCs/>
          <w:szCs w:val="24"/>
        </w:rPr>
        <w:t>EXCEPTÚASE</w:t>
      </w:r>
      <w:r w:rsidRPr="006855B5">
        <w:rPr>
          <w:rFonts w:ascii="Arial" w:hAnsi="Arial" w:cs="Arial"/>
          <w:szCs w:val="24"/>
        </w:rPr>
        <w:t>, con carácter particular y exclusivo, a la Sra. Jael Priscila Ginko, D.N.I. N° 32.610.042, titular de la Licencia Comercial N° 4991, bajo la denominación RUTA Rent a Car, del requisito establecido en el artículo 2°, inciso b), de la Ordenanza N° 875/98, únicamente en cuanto exige contar con un local habilitado para la atención presencial al público, autorizándose la prestación de la actividad bajo la modalidad declarada en el Expediente N° 2503-PG-2026.</w:t>
      </w:r>
      <w:r w:rsidR="006855B5">
        <w:rPr>
          <w:rFonts w:ascii="Arial" w:hAnsi="Arial" w:cs="Arial"/>
          <w:szCs w:val="24"/>
        </w:rPr>
        <w:t>-------------------------------------------------------------------------------------------------------------------</w:t>
      </w:r>
    </w:p>
    <w:p w14:paraId="3492A0B1" w14:textId="77777777" w:rsidR="00EA2FA1" w:rsidRPr="006855B5" w:rsidRDefault="00EA2FA1">
      <w:pPr>
        <w:pStyle w:val="Artculo"/>
        <w:rPr>
          <w:rFonts w:ascii="Arial" w:hAnsi="Arial" w:cs="Arial"/>
          <w:szCs w:val="24"/>
        </w:rPr>
      </w:pPr>
    </w:p>
    <w:p w14:paraId="07CFDCE9" w14:textId="47373CE4" w:rsidR="00515E62" w:rsidRPr="006855B5" w:rsidRDefault="00B70D9A">
      <w:pPr>
        <w:pStyle w:val="Artculo"/>
        <w:rPr>
          <w:rFonts w:ascii="Arial" w:hAnsi="Arial" w:cs="Arial"/>
          <w:szCs w:val="24"/>
        </w:rPr>
      </w:pPr>
      <w:r w:rsidRPr="006855B5">
        <w:rPr>
          <w:rFonts w:ascii="Arial" w:hAnsi="Arial" w:cs="Arial"/>
          <w:b/>
          <w:szCs w:val="24"/>
        </w:rPr>
        <w:t>ARTÍCULO 2°:</w:t>
      </w:r>
      <w:r w:rsidRPr="006855B5">
        <w:rPr>
          <w:rFonts w:ascii="Arial" w:hAnsi="Arial" w:cs="Arial"/>
          <w:szCs w:val="24"/>
        </w:rPr>
        <w:t xml:space="preserve"> </w:t>
      </w:r>
      <w:r w:rsidRPr="006855B5">
        <w:rPr>
          <w:rFonts w:ascii="Arial" w:hAnsi="Arial" w:cs="Arial"/>
          <w:b/>
          <w:bCs/>
          <w:szCs w:val="24"/>
        </w:rPr>
        <w:t>TÉNGASE</w:t>
      </w:r>
      <w:r w:rsidRPr="006855B5">
        <w:rPr>
          <w:rFonts w:ascii="Arial" w:hAnsi="Arial" w:cs="Arial"/>
          <w:szCs w:val="24"/>
        </w:rPr>
        <w:t xml:space="preserve"> por constituido, para las comunicaciones administrativas municipales vinculadas con la actividad y la licencia referidas en el artículo 1°, el domicilio electrónico </w:t>
      </w:r>
      <w:r w:rsidR="002C2B50" w:rsidRPr="006855B5">
        <w:rPr>
          <w:rFonts w:ascii="Arial" w:hAnsi="Arial" w:cs="Arial"/>
          <w:szCs w:val="24"/>
        </w:rPr>
        <w:t>establecido</w:t>
      </w:r>
      <w:r w:rsidRPr="006855B5">
        <w:rPr>
          <w:rFonts w:ascii="Arial" w:hAnsi="Arial" w:cs="Arial"/>
          <w:szCs w:val="24"/>
        </w:rPr>
        <w:t xml:space="preserve"> expresamente por la titular en el Expediente N° 2503-PG-2026,</w:t>
      </w:r>
      <w:r w:rsidR="002C2B50" w:rsidRPr="006855B5">
        <w:rPr>
          <w:rFonts w:ascii="Arial" w:hAnsi="Arial" w:cs="Arial"/>
          <w:szCs w:val="24"/>
        </w:rPr>
        <w:t xml:space="preserve"> a fs 11</w:t>
      </w:r>
      <w:r w:rsidRPr="006855B5">
        <w:rPr>
          <w:rFonts w:ascii="Arial" w:hAnsi="Arial" w:cs="Arial"/>
          <w:szCs w:val="24"/>
        </w:rPr>
        <w:t xml:space="preserve"> cuya dirección deberá quedar individualizada en dichas actuaciones y en los registros municipales correspondientes.</w:t>
      </w:r>
      <w:r w:rsidR="006855B5">
        <w:rPr>
          <w:rFonts w:ascii="Arial" w:hAnsi="Arial" w:cs="Arial"/>
          <w:szCs w:val="24"/>
        </w:rPr>
        <w:t>---------------------------------------------------------------------------------------------------------------------</w:t>
      </w:r>
    </w:p>
    <w:p w14:paraId="3DC86A7D" w14:textId="77777777" w:rsidR="00EA2FA1" w:rsidRPr="006855B5" w:rsidRDefault="00EA2FA1">
      <w:pPr>
        <w:pStyle w:val="Artculo"/>
        <w:rPr>
          <w:rFonts w:ascii="Arial" w:hAnsi="Arial" w:cs="Arial"/>
          <w:szCs w:val="24"/>
        </w:rPr>
      </w:pPr>
    </w:p>
    <w:p w14:paraId="4C5A9357" w14:textId="57D04840" w:rsidR="00515E62" w:rsidRPr="006855B5" w:rsidRDefault="00B70D9A">
      <w:pPr>
        <w:pStyle w:val="Artculo"/>
        <w:rPr>
          <w:rFonts w:ascii="Arial" w:hAnsi="Arial" w:cs="Arial"/>
          <w:szCs w:val="24"/>
        </w:rPr>
      </w:pPr>
      <w:r w:rsidRPr="006855B5">
        <w:rPr>
          <w:rFonts w:ascii="Arial" w:hAnsi="Arial" w:cs="Arial"/>
          <w:b/>
          <w:szCs w:val="24"/>
        </w:rPr>
        <w:t>ARTÍCULO 3°:</w:t>
      </w:r>
      <w:r w:rsidRPr="006855B5">
        <w:rPr>
          <w:rFonts w:ascii="Arial" w:hAnsi="Arial" w:cs="Arial"/>
          <w:szCs w:val="24"/>
        </w:rPr>
        <w:t xml:space="preserve"> </w:t>
      </w:r>
      <w:r w:rsidRPr="006855B5">
        <w:rPr>
          <w:rFonts w:ascii="Arial" w:hAnsi="Arial" w:cs="Arial"/>
          <w:b/>
          <w:bCs/>
          <w:szCs w:val="24"/>
        </w:rPr>
        <w:t>ESTABLÉCESE</w:t>
      </w:r>
      <w:r w:rsidRPr="006855B5">
        <w:rPr>
          <w:rFonts w:ascii="Arial" w:hAnsi="Arial" w:cs="Arial"/>
          <w:szCs w:val="24"/>
        </w:rPr>
        <w:t xml:space="preserve"> que la titular deberá mantener operativa la casilla electrónica constituida, comunicar fehacientemente cualquier modificación y aceptar como válidas las comunicaciones, requerimientos y notificaciones remitidos a ella, salvo respecto de aquellos actos para los cuales una norma de jerarquía superior o de carácter especial exija una modalidad diferente.</w:t>
      </w:r>
      <w:r w:rsidR="006855B5">
        <w:rPr>
          <w:rFonts w:ascii="Arial" w:hAnsi="Arial" w:cs="Arial"/>
          <w:szCs w:val="24"/>
        </w:rPr>
        <w:t>----------------------------------------------------------------------------------------------------------------------</w:t>
      </w:r>
    </w:p>
    <w:p w14:paraId="2581F258" w14:textId="77777777" w:rsidR="00EA2FA1" w:rsidRPr="006855B5" w:rsidRDefault="00EA2FA1">
      <w:pPr>
        <w:pStyle w:val="Artculo"/>
        <w:rPr>
          <w:rFonts w:ascii="Arial" w:hAnsi="Arial" w:cs="Arial"/>
          <w:szCs w:val="24"/>
        </w:rPr>
      </w:pPr>
    </w:p>
    <w:p w14:paraId="49D34005" w14:textId="083BFDD4" w:rsidR="00515E62" w:rsidRPr="006855B5" w:rsidRDefault="00B70D9A">
      <w:pPr>
        <w:pStyle w:val="Artculo"/>
        <w:rPr>
          <w:rFonts w:ascii="Arial" w:hAnsi="Arial" w:cs="Arial"/>
          <w:szCs w:val="24"/>
        </w:rPr>
      </w:pPr>
      <w:r w:rsidRPr="006855B5">
        <w:rPr>
          <w:rFonts w:ascii="Arial" w:hAnsi="Arial" w:cs="Arial"/>
          <w:b/>
          <w:szCs w:val="24"/>
        </w:rPr>
        <w:t>ARTÍCULO 4°:</w:t>
      </w:r>
      <w:r w:rsidRPr="006855B5">
        <w:rPr>
          <w:rFonts w:ascii="Arial" w:hAnsi="Arial" w:cs="Arial"/>
          <w:szCs w:val="24"/>
        </w:rPr>
        <w:t xml:space="preserve"> </w:t>
      </w:r>
      <w:r w:rsidRPr="006855B5">
        <w:rPr>
          <w:rFonts w:ascii="Arial" w:hAnsi="Arial" w:cs="Arial"/>
          <w:b/>
          <w:bCs/>
          <w:szCs w:val="24"/>
        </w:rPr>
        <w:t>DISPÓNESE</w:t>
      </w:r>
      <w:r w:rsidRPr="006855B5">
        <w:rPr>
          <w:rFonts w:ascii="Arial" w:hAnsi="Arial" w:cs="Arial"/>
          <w:szCs w:val="24"/>
        </w:rPr>
        <w:t xml:space="preserve"> que la excepción otorgada no libera a la titular del cumplimiento de las obligaciones tributarias, comerciales, de seguridad, de tránsito, de habilitación de los vehículos ni de cualquier otro requisito previsto por la normativa vigente. La Municipalidad conserva sus facultades de inspección, fiscalización y sanción.</w:t>
      </w:r>
      <w:r w:rsidR="006855B5">
        <w:rPr>
          <w:rFonts w:ascii="Arial" w:hAnsi="Arial" w:cs="Arial"/>
          <w:szCs w:val="24"/>
        </w:rPr>
        <w:t>-------------------------------------------------</w:t>
      </w:r>
    </w:p>
    <w:p w14:paraId="7ECC97F6" w14:textId="77777777" w:rsidR="00EA2FA1" w:rsidRPr="006855B5" w:rsidRDefault="00EA2FA1">
      <w:pPr>
        <w:pStyle w:val="Artculo"/>
        <w:rPr>
          <w:rFonts w:ascii="Arial" w:hAnsi="Arial" w:cs="Arial"/>
          <w:szCs w:val="24"/>
        </w:rPr>
      </w:pPr>
    </w:p>
    <w:p w14:paraId="484BDF0D" w14:textId="07E43362" w:rsidR="00515E62" w:rsidRPr="006855B5" w:rsidRDefault="00B70D9A">
      <w:pPr>
        <w:pStyle w:val="Artculo"/>
        <w:rPr>
          <w:rFonts w:ascii="Arial" w:hAnsi="Arial" w:cs="Arial"/>
          <w:szCs w:val="24"/>
        </w:rPr>
      </w:pPr>
      <w:r w:rsidRPr="006855B5">
        <w:rPr>
          <w:rFonts w:ascii="Arial" w:hAnsi="Arial" w:cs="Arial"/>
          <w:b/>
          <w:szCs w:val="24"/>
        </w:rPr>
        <w:t>ARTÍCULO 5°:</w:t>
      </w:r>
      <w:r w:rsidRPr="006855B5">
        <w:rPr>
          <w:rFonts w:ascii="Arial" w:hAnsi="Arial" w:cs="Arial"/>
          <w:szCs w:val="24"/>
        </w:rPr>
        <w:t xml:space="preserve"> </w:t>
      </w:r>
      <w:r w:rsidRPr="006855B5">
        <w:rPr>
          <w:rFonts w:ascii="Arial" w:hAnsi="Arial" w:cs="Arial"/>
          <w:b/>
          <w:bCs/>
          <w:szCs w:val="24"/>
        </w:rPr>
        <w:t>ESTABLÉCESE</w:t>
      </w:r>
      <w:r w:rsidRPr="006855B5">
        <w:rPr>
          <w:rFonts w:ascii="Arial" w:hAnsi="Arial" w:cs="Arial"/>
          <w:szCs w:val="24"/>
        </w:rPr>
        <w:t xml:space="preserve"> que la excepción tendrá vigencia mientras se encuentre vigente la Licencia Comercial N° 4991 y subsistan las condiciones que motivan su otorgamiento, sin perjuicio de las facultades de control y de las medidas que correspondan ante el incumplimiento de la normativa aplicable.</w:t>
      </w:r>
      <w:r w:rsidR="006855B5">
        <w:rPr>
          <w:rFonts w:ascii="Arial" w:hAnsi="Arial" w:cs="Arial"/>
          <w:szCs w:val="24"/>
        </w:rPr>
        <w:t>----------------------------------------------------------------------------------------------</w:t>
      </w:r>
    </w:p>
    <w:p w14:paraId="2E217E36" w14:textId="77777777" w:rsidR="00EA2FA1" w:rsidRPr="006855B5" w:rsidRDefault="00EA2FA1">
      <w:pPr>
        <w:pStyle w:val="Artculo"/>
        <w:rPr>
          <w:rFonts w:ascii="Arial" w:hAnsi="Arial" w:cs="Arial"/>
          <w:szCs w:val="24"/>
        </w:rPr>
      </w:pPr>
    </w:p>
    <w:p w14:paraId="21B8CA65" w14:textId="5347A239" w:rsidR="00515E62" w:rsidRPr="006855B5" w:rsidRDefault="00B70D9A">
      <w:pPr>
        <w:pStyle w:val="Artculo"/>
        <w:rPr>
          <w:rFonts w:ascii="Arial" w:hAnsi="Arial" w:cs="Arial"/>
          <w:szCs w:val="24"/>
        </w:rPr>
      </w:pPr>
      <w:r w:rsidRPr="006855B5">
        <w:rPr>
          <w:rFonts w:ascii="Arial" w:hAnsi="Arial" w:cs="Arial"/>
          <w:b/>
          <w:szCs w:val="24"/>
        </w:rPr>
        <w:t>ARTÍCULO 6°:</w:t>
      </w:r>
      <w:r w:rsidRPr="006855B5">
        <w:rPr>
          <w:rFonts w:ascii="Arial" w:hAnsi="Arial" w:cs="Arial"/>
          <w:szCs w:val="24"/>
        </w:rPr>
        <w:t xml:space="preserve"> </w:t>
      </w:r>
      <w:r w:rsidRPr="006855B5">
        <w:rPr>
          <w:rFonts w:ascii="Arial" w:hAnsi="Arial" w:cs="Arial"/>
          <w:b/>
          <w:bCs/>
          <w:szCs w:val="24"/>
        </w:rPr>
        <w:t>ACLÁRASE</w:t>
      </w:r>
      <w:r w:rsidRPr="006855B5">
        <w:rPr>
          <w:rFonts w:ascii="Arial" w:hAnsi="Arial" w:cs="Arial"/>
          <w:szCs w:val="24"/>
        </w:rPr>
        <w:t xml:space="preserve"> que la autorización otorgada es individual y no modifica con carácter general la Ordenanza N° 875/98 ni genera precedente automático para otras personas o actividades.</w:t>
      </w:r>
      <w:r w:rsidR="00102D41">
        <w:rPr>
          <w:rFonts w:ascii="Arial" w:hAnsi="Arial" w:cs="Arial"/>
          <w:szCs w:val="24"/>
        </w:rPr>
        <w:t>-------------------------------------------------------------------------------------------------------------------</w:t>
      </w:r>
    </w:p>
    <w:p w14:paraId="2B405AFF" w14:textId="77777777" w:rsidR="00EA2FA1" w:rsidRPr="006855B5" w:rsidRDefault="00EA2FA1">
      <w:pPr>
        <w:pStyle w:val="Artculo"/>
        <w:rPr>
          <w:rFonts w:ascii="Arial" w:hAnsi="Arial" w:cs="Arial"/>
          <w:szCs w:val="24"/>
        </w:rPr>
      </w:pPr>
    </w:p>
    <w:p w14:paraId="493941E8" w14:textId="352DCA03" w:rsidR="00515E62" w:rsidRPr="006855B5" w:rsidRDefault="00B70D9A">
      <w:pPr>
        <w:pStyle w:val="Artculo"/>
        <w:rPr>
          <w:rFonts w:ascii="Arial" w:hAnsi="Arial" w:cs="Arial"/>
          <w:szCs w:val="24"/>
        </w:rPr>
      </w:pPr>
      <w:r w:rsidRPr="006855B5">
        <w:rPr>
          <w:rFonts w:ascii="Arial" w:hAnsi="Arial" w:cs="Arial"/>
          <w:b/>
          <w:szCs w:val="24"/>
        </w:rPr>
        <w:t>ARTÍCULO 7°:</w:t>
      </w:r>
      <w:r w:rsidRPr="006855B5">
        <w:rPr>
          <w:rFonts w:ascii="Arial" w:hAnsi="Arial" w:cs="Arial"/>
          <w:szCs w:val="24"/>
        </w:rPr>
        <w:t xml:space="preserve"> </w:t>
      </w:r>
      <w:r w:rsidRPr="006855B5">
        <w:rPr>
          <w:rFonts w:ascii="Arial" w:hAnsi="Arial" w:cs="Arial"/>
          <w:b/>
          <w:bCs/>
          <w:szCs w:val="24"/>
        </w:rPr>
        <w:t>NOTIFÍQUESE</w:t>
      </w:r>
      <w:r w:rsidRPr="006855B5">
        <w:rPr>
          <w:rFonts w:ascii="Arial" w:hAnsi="Arial" w:cs="Arial"/>
          <w:szCs w:val="24"/>
        </w:rPr>
        <w:t xml:space="preserve"> a la interesada; comuníquese al Departamento Ejecutivo Municipal, a la Secretaría de Hacienda y Modernización Municipal, a la Dirección de Comercio y al Juzgado de Faltas N° 1. Regístrese, publíquese, cumplido, archívese.</w:t>
      </w:r>
      <w:r w:rsidR="00102D41">
        <w:rPr>
          <w:rFonts w:ascii="Arial" w:hAnsi="Arial" w:cs="Arial"/>
          <w:szCs w:val="24"/>
        </w:rPr>
        <w:t>-----------------------------------</w:t>
      </w:r>
    </w:p>
    <w:p w14:paraId="49BFF769" w14:textId="77777777" w:rsidR="00EA2FA1" w:rsidRPr="006855B5" w:rsidRDefault="00EA2FA1">
      <w:pPr>
        <w:pStyle w:val="Artculo"/>
        <w:rPr>
          <w:rFonts w:ascii="Arial" w:hAnsi="Arial" w:cs="Arial"/>
          <w:szCs w:val="24"/>
        </w:rPr>
      </w:pPr>
    </w:p>
    <w:p w14:paraId="7F697612" w14:textId="5B530BD9" w:rsidR="00EA2FA1" w:rsidRPr="006855B5" w:rsidRDefault="00EA2FA1" w:rsidP="00EA2FA1">
      <w:pPr>
        <w:spacing w:line="276" w:lineRule="auto"/>
        <w:jc w:val="center"/>
        <w:rPr>
          <w:rFonts w:ascii="Arial" w:hAnsi="Arial" w:cs="Arial"/>
          <w:color w:val="auto"/>
          <w:lang w:eastAsia="es-AR"/>
        </w:rPr>
      </w:pPr>
      <w:r w:rsidRPr="006855B5">
        <w:rPr>
          <w:rFonts w:ascii="Arial" w:hAnsi="Arial" w:cs="Arial"/>
        </w:rPr>
        <w:t>Dada en la Sala de Sesiones Don Humberto Rolando del Concejo Deliberante, a lo</w:t>
      </w:r>
      <w:r w:rsidR="006855B5">
        <w:rPr>
          <w:rFonts w:ascii="Arial" w:hAnsi="Arial" w:cs="Arial"/>
        </w:rPr>
        <w:t>s</w:t>
      </w:r>
      <w:r w:rsidRPr="006855B5">
        <w:rPr>
          <w:rFonts w:ascii="Arial" w:hAnsi="Arial" w:cs="Arial"/>
        </w:rPr>
        <w:t xml:space="preserve"> catorce días del mes de octubre del 2026, en Sesión Ordinaria N° XVII, Acta N° 2006. -</w:t>
      </w:r>
    </w:p>
    <w:p w14:paraId="498DCEB9" w14:textId="77777777" w:rsidR="00361166" w:rsidRPr="006855B5" w:rsidRDefault="00361166">
      <w:pPr>
        <w:pStyle w:val="Artculo"/>
        <w:ind w:firstLine="567"/>
        <w:rPr>
          <w:rFonts w:ascii="Arial" w:hAnsi="Arial" w:cs="Arial"/>
          <w:szCs w:val="24"/>
        </w:rPr>
      </w:pPr>
    </w:p>
    <w:p w14:paraId="11ABD1A7" w14:textId="77777777" w:rsidR="00912B46" w:rsidRPr="001F529F" w:rsidRDefault="00912B46" w:rsidP="00912B46">
      <w:pPr>
        <w:jc w:val="both"/>
        <w:rPr>
          <w:rFonts w:ascii="Arial" w:hAnsi="Arial" w:cs="Arial"/>
          <w:bCs/>
        </w:rPr>
      </w:pPr>
      <w:r w:rsidRPr="001F529F">
        <w:rPr>
          <w:rFonts w:ascii="Arial" w:hAnsi="Arial" w:cs="Arial"/>
          <w:bCs/>
        </w:rPr>
        <w:t>Autorí</w:t>
      </w:r>
      <w:r>
        <w:rPr>
          <w:rFonts w:ascii="Arial" w:hAnsi="Arial" w:cs="Arial"/>
          <w:bCs/>
        </w:rPr>
        <w:t>a</w:t>
      </w:r>
      <w:r w:rsidRPr="001F529F">
        <w:rPr>
          <w:rFonts w:ascii="Arial" w:hAnsi="Arial" w:cs="Arial"/>
          <w:bCs/>
        </w:rPr>
        <w:t>:</w:t>
      </w:r>
    </w:p>
    <w:p w14:paraId="0796B71B" w14:textId="77777777" w:rsidR="00912B46" w:rsidRPr="001A1C6A" w:rsidRDefault="00912B46" w:rsidP="00912B46">
      <w:pPr>
        <w:jc w:val="both"/>
        <w:rPr>
          <w:rFonts w:ascii="Arial" w:hAnsi="Arial" w:cs="Arial"/>
        </w:rPr>
      </w:pPr>
      <w:r w:rsidRPr="001A1C6A">
        <w:rPr>
          <w:rFonts w:ascii="Arial" w:hAnsi="Arial" w:cs="Arial"/>
        </w:rPr>
        <w:t>Concejal Lilia Estrella Vidal (Bloque Juntos por la Libertad)</w:t>
      </w:r>
    </w:p>
    <w:tbl>
      <w:tblPr>
        <w:tblW w:w="0" w:type="auto"/>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288"/>
        <w:gridCol w:w="3628"/>
        <w:gridCol w:w="1134"/>
      </w:tblGrid>
      <w:tr w:rsidR="00912B46" w:rsidRPr="001A1C6A" w14:paraId="6285D880"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3BFB4C91" w14:textId="77777777" w:rsidR="00912B46" w:rsidRPr="001A1C6A" w:rsidRDefault="00912B46" w:rsidP="00322626">
            <w:pPr>
              <w:jc w:val="both"/>
              <w:rPr>
                <w:rFonts w:ascii="Arial" w:hAnsi="Arial" w:cs="Arial"/>
              </w:rPr>
            </w:pPr>
            <w:r w:rsidRPr="001A1C6A">
              <w:rPr>
                <w:rFonts w:ascii="Arial" w:hAnsi="Arial" w:cs="Arial"/>
                <w:b/>
              </w:rPr>
              <w:t>NOMBRE Y APELLIDO</w:t>
            </w:r>
          </w:p>
        </w:tc>
        <w:tc>
          <w:tcPr>
            <w:tcW w:w="3628" w:type="dxa"/>
            <w:tcBorders>
              <w:top w:val="single" w:sz="4" w:space="0" w:color="777777"/>
              <w:left w:val="single" w:sz="4" w:space="0" w:color="777777"/>
              <w:bottom w:val="single" w:sz="4" w:space="0" w:color="777777"/>
              <w:right w:val="single" w:sz="4" w:space="0" w:color="777777"/>
            </w:tcBorders>
            <w:hideMark/>
          </w:tcPr>
          <w:p w14:paraId="32B534A3" w14:textId="77777777" w:rsidR="00912B46" w:rsidRPr="001A1C6A" w:rsidRDefault="00912B46" w:rsidP="00322626">
            <w:pPr>
              <w:jc w:val="both"/>
              <w:rPr>
                <w:rFonts w:ascii="Arial" w:hAnsi="Arial" w:cs="Arial"/>
              </w:rPr>
            </w:pPr>
            <w:r w:rsidRPr="001A1C6A">
              <w:rPr>
                <w:rFonts w:ascii="Arial" w:hAnsi="Arial" w:cs="Arial"/>
                <w:b/>
              </w:rPr>
              <w:t>FACCIÓN POLÍTICA</w:t>
            </w:r>
          </w:p>
        </w:tc>
        <w:tc>
          <w:tcPr>
            <w:tcW w:w="1134" w:type="dxa"/>
            <w:tcBorders>
              <w:top w:val="single" w:sz="4" w:space="0" w:color="777777"/>
              <w:left w:val="single" w:sz="4" w:space="0" w:color="777777"/>
              <w:bottom w:val="single" w:sz="4" w:space="0" w:color="777777"/>
              <w:right w:val="single" w:sz="4" w:space="0" w:color="777777"/>
            </w:tcBorders>
            <w:hideMark/>
          </w:tcPr>
          <w:p w14:paraId="6CB12282" w14:textId="77777777" w:rsidR="00912B46" w:rsidRPr="001A1C6A" w:rsidRDefault="00912B46" w:rsidP="00322626">
            <w:pPr>
              <w:jc w:val="both"/>
              <w:rPr>
                <w:rFonts w:ascii="Arial" w:hAnsi="Arial" w:cs="Arial"/>
              </w:rPr>
            </w:pPr>
            <w:r w:rsidRPr="001A1C6A">
              <w:rPr>
                <w:rFonts w:ascii="Arial" w:hAnsi="Arial" w:cs="Arial"/>
                <w:b/>
              </w:rPr>
              <w:t>VOTO</w:t>
            </w:r>
          </w:p>
        </w:tc>
      </w:tr>
      <w:tr w:rsidR="00912B46" w:rsidRPr="001A1C6A" w14:paraId="2CF94DA2"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43CF8955" w14:textId="77777777" w:rsidR="00912B46" w:rsidRPr="001A1C6A" w:rsidRDefault="00912B46" w:rsidP="00322626">
            <w:pPr>
              <w:jc w:val="both"/>
              <w:rPr>
                <w:rFonts w:ascii="Arial" w:hAnsi="Arial" w:cs="Arial"/>
              </w:rPr>
            </w:pPr>
            <w:r w:rsidRPr="001A1C6A">
              <w:rPr>
                <w:rFonts w:ascii="Arial" w:hAnsi="Arial" w:cs="Arial"/>
              </w:rPr>
              <w:t>Sebastián Raimondo</w:t>
            </w:r>
          </w:p>
        </w:tc>
        <w:tc>
          <w:tcPr>
            <w:tcW w:w="3628" w:type="dxa"/>
            <w:tcBorders>
              <w:top w:val="single" w:sz="4" w:space="0" w:color="777777"/>
              <w:left w:val="single" w:sz="4" w:space="0" w:color="777777"/>
              <w:bottom w:val="single" w:sz="4" w:space="0" w:color="777777"/>
              <w:right w:val="single" w:sz="4" w:space="0" w:color="777777"/>
            </w:tcBorders>
            <w:hideMark/>
          </w:tcPr>
          <w:p w14:paraId="0BD44BC3" w14:textId="77777777" w:rsidR="00912B46" w:rsidRPr="001A1C6A" w:rsidRDefault="00912B46" w:rsidP="00322626">
            <w:pPr>
              <w:jc w:val="both"/>
              <w:rPr>
                <w:rFonts w:ascii="Arial" w:hAnsi="Arial" w:cs="Arial"/>
              </w:rPr>
            </w:pPr>
            <w:r w:rsidRPr="001A1C6A">
              <w:rPr>
                <w:rFonts w:ascii="Arial" w:hAnsi="Arial" w:cs="Arial"/>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6A6B2F0F" w14:textId="77777777" w:rsidR="00912B46" w:rsidRPr="001A1C6A" w:rsidRDefault="00912B46" w:rsidP="00322626">
            <w:pPr>
              <w:jc w:val="both"/>
              <w:rPr>
                <w:rFonts w:ascii="Arial" w:hAnsi="Arial" w:cs="Arial"/>
              </w:rPr>
            </w:pPr>
            <w:r>
              <w:rPr>
                <w:rFonts w:ascii="Arial" w:hAnsi="Arial" w:cs="Arial"/>
              </w:rPr>
              <w:t>Ausente</w:t>
            </w:r>
          </w:p>
        </w:tc>
      </w:tr>
      <w:tr w:rsidR="00912B46" w:rsidRPr="001A1C6A" w14:paraId="3C6F5C0F"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73240B00" w14:textId="77777777" w:rsidR="00912B46" w:rsidRPr="001A1C6A" w:rsidRDefault="00912B46" w:rsidP="00322626">
            <w:pPr>
              <w:jc w:val="both"/>
              <w:rPr>
                <w:rFonts w:ascii="Arial" w:hAnsi="Arial" w:cs="Arial"/>
              </w:rPr>
            </w:pPr>
            <w:r w:rsidRPr="001A1C6A">
              <w:rPr>
                <w:rFonts w:ascii="Arial" w:hAnsi="Arial" w:cs="Arial"/>
              </w:rPr>
              <w:t>María Eugenia Mesa</w:t>
            </w:r>
          </w:p>
        </w:tc>
        <w:tc>
          <w:tcPr>
            <w:tcW w:w="3628" w:type="dxa"/>
            <w:tcBorders>
              <w:top w:val="single" w:sz="4" w:space="0" w:color="777777"/>
              <w:left w:val="single" w:sz="4" w:space="0" w:color="777777"/>
              <w:bottom w:val="single" w:sz="4" w:space="0" w:color="777777"/>
              <w:right w:val="single" w:sz="4" w:space="0" w:color="777777"/>
            </w:tcBorders>
            <w:hideMark/>
          </w:tcPr>
          <w:p w14:paraId="48C70652" w14:textId="77777777" w:rsidR="00912B46" w:rsidRPr="001A1C6A" w:rsidRDefault="00912B46" w:rsidP="00322626">
            <w:pPr>
              <w:jc w:val="both"/>
              <w:rPr>
                <w:rFonts w:ascii="Arial" w:hAnsi="Arial" w:cs="Arial"/>
              </w:rPr>
            </w:pPr>
            <w:r w:rsidRPr="001A1C6A">
              <w:rPr>
                <w:rFonts w:ascii="Arial" w:hAnsi="Arial" w:cs="Arial"/>
              </w:rPr>
              <w:t>Amor por Angostura</w:t>
            </w:r>
          </w:p>
        </w:tc>
        <w:tc>
          <w:tcPr>
            <w:tcW w:w="1134" w:type="dxa"/>
            <w:tcBorders>
              <w:top w:val="single" w:sz="4" w:space="0" w:color="777777"/>
              <w:left w:val="single" w:sz="4" w:space="0" w:color="777777"/>
              <w:bottom w:val="single" w:sz="4" w:space="0" w:color="777777"/>
              <w:right w:val="single" w:sz="4" w:space="0" w:color="777777"/>
            </w:tcBorders>
            <w:hideMark/>
          </w:tcPr>
          <w:p w14:paraId="164A536E" w14:textId="77777777" w:rsidR="00912B46" w:rsidRPr="001A1C6A" w:rsidRDefault="00912B46" w:rsidP="00322626">
            <w:pPr>
              <w:jc w:val="both"/>
              <w:rPr>
                <w:rFonts w:ascii="Arial" w:hAnsi="Arial" w:cs="Arial"/>
              </w:rPr>
            </w:pPr>
            <w:r>
              <w:rPr>
                <w:rFonts w:ascii="Arial" w:hAnsi="Arial" w:cs="Arial"/>
              </w:rPr>
              <w:t>+1</w:t>
            </w:r>
          </w:p>
        </w:tc>
      </w:tr>
      <w:tr w:rsidR="00912B46" w:rsidRPr="001A1C6A" w14:paraId="3A2008E3"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172B6EAA" w14:textId="77777777" w:rsidR="00912B46" w:rsidRPr="001A1C6A" w:rsidRDefault="00912B46" w:rsidP="00322626">
            <w:pPr>
              <w:jc w:val="both"/>
              <w:rPr>
                <w:rFonts w:ascii="Arial" w:hAnsi="Arial" w:cs="Arial"/>
              </w:rPr>
            </w:pPr>
            <w:r w:rsidRPr="001A1C6A">
              <w:rPr>
                <w:rFonts w:ascii="Arial" w:hAnsi="Arial" w:cs="Arial"/>
              </w:rPr>
              <w:t>María Eugenia Ceraso</w:t>
            </w:r>
          </w:p>
        </w:tc>
        <w:tc>
          <w:tcPr>
            <w:tcW w:w="3628" w:type="dxa"/>
            <w:tcBorders>
              <w:top w:val="single" w:sz="4" w:space="0" w:color="777777"/>
              <w:left w:val="single" w:sz="4" w:space="0" w:color="777777"/>
              <w:bottom w:val="single" w:sz="4" w:space="0" w:color="777777"/>
              <w:right w:val="single" w:sz="4" w:space="0" w:color="777777"/>
            </w:tcBorders>
            <w:hideMark/>
          </w:tcPr>
          <w:p w14:paraId="7841209C" w14:textId="77777777" w:rsidR="00912B46" w:rsidRPr="001A1C6A" w:rsidRDefault="00912B46" w:rsidP="00322626">
            <w:pPr>
              <w:jc w:val="both"/>
              <w:rPr>
                <w:rFonts w:ascii="Arial" w:hAnsi="Arial" w:cs="Arial"/>
              </w:rPr>
            </w:pPr>
            <w:r w:rsidRPr="001A1C6A">
              <w:rPr>
                <w:rFonts w:ascii="Arial" w:hAnsi="Arial" w:cs="Arial"/>
              </w:rPr>
              <w:t>Primero Angostura</w:t>
            </w:r>
          </w:p>
        </w:tc>
        <w:tc>
          <w:tcPr>
            <w:tcW w:w="1134" w:type="dxa"/>
            <w:tcBorders>
              <w:top w:val="single" w:sz="4" w:space="0" w:color="777777"/>
              <w:left w:val="single" w:sz="4" w:space="0" w:color="777777"/>
              <w:bottom w:val="single" w:sz="4" w:space="0" w:color="777777"/>
              <w:right w:val="single" w:sz="4" w:space="0" w:color="777777"/>
            </w:tcBorders>
            <w:hideMark/>
          </w:tcPr>
          <w:p w14:paraId="758CEAFE" w14:textId="77777777" w:rsidR="00912B46" w:rsidRPr="001A1C6A" w:rsidRDefault="00912B46" w:rsidP="00322626">
            <w:pPr>
              <w:jc w:val="both"/>
              <w:rPr>
                <w:rFonts w:ascii="Arial" w:hAnsi="Arial" w:cs="Arial"/>
              </w:rPr>
            </w:pPr>
            <w:r>
              <w:rPr>
                <w:rFonts w:ascii="Arial" w:hAnsi="Arial" w:cs="Arial"/>
              </w:rPr>
              <w:t>+1</w:t>
            </w:r>
          </w:p>
        </w:tc>
      </w:tr>
      <w:tr w:rsidR="00912B46" w:rsidRPr="001A1C6A" w14:paraId="2B18DB03"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7A01B49E" w14:textId="4C74BEBA" w:rsidR="00912B46" w:rsidRPr="001A1C6A" w:rsidRDefault="000B1236" w:rsidP="00322626">
            <w:pPr>
              <w:jc w:val="both"/>
              <w:rPr>
                <w:rFonts w:ascii="Arial" w:hAnsi="Arial" w:cs="Arial"/>
              </w:rPr>
            </w:pPr>
            <w:r w:rsidRPr="000B1236">
              <w:rPr>
                <w:rFonts w:ascii="Arial" w:hAnsi="Arial" w:cs="Arial"/>
              </w:rPr>
              <w:t>Raúl Ariel Herrera</w:t>
            </w:r>
          </w:p>
        </w:tc>
        <w:tc>
          <w:tcPr>
            <w:tcW w:w="3628" w:type="dxa"/>
            <w:tcBorders>
              <w:top w:val="single" w:sz="4" w:space="0" w:color="777777"/>
              <w:left w:val="single" w:sz="4" w:space="0" w:color="777777"/>
              <w:bottom w:val="single" w:sz="4" w:space="0" w:color="777777"/>
              <w:right w:val="single" w:sz="4" w:space="0" w:color="777777"/>
            </w:tcBorders>
            <w:hideMark/>
          </w:tcPr>
          <w:p w14:paraId="2E7B0E88" w14:textId="77777777" w:rsidR="00912B46" w:rsidRPr="001A1C6A" w:rsidRDefault="00912B46" w:rsidP="00322626">
            <w:pPr>
              <w:jc w:val="both"/>
              <w:rPr>
                <w:rFonts w:ascii="Arial" w:hAnsi="Arial" w:cs="Arial"/>
              </w:rPr>
            </w:pPr>
            <w:r w:rsidRPr="001A1C6A">
              <w:rPr>
                <w:rFonts w:ascii="Arial" w:hAnsi="Arial" w:cs="Arial"/>
              </w:rPr>
              <w:t>Juntos por el Cambio</w:t>
            </w:r>
          </w:p>
        </w:tc>
        <w:tc>
          <w:tcPr>
            <w:tcW w:w="1134" w:type="dxa"/>
            <w:tcBorders>
              <w:top w:val="single" w:sz="4" w:space="0" w:color="777777"/>
              <w:left w:val="single" w:sz="4" w:space="0" w:color="777777"/>
              <w:bottom w:val="single" w:sz="4" w:space="0" w:color="777777"/>
              <w:right w:val="single" w:sz="4" w:space="0" w:color="777777"/>
            </w:tcBorders>
            <w:hideMark/>
          </w:tcPr>
          <w:p w14:paraId="41E93812" w14:textId="77777777" w:rsidR="00912B46" w:rsidRPr="001A1C6A" w:rsidRDefault="00912B46" w:rsidP="00322626">
            <w:pPr>
              <w:jc w:val="both"/>
              <w:rPr>
                <w:rFonts w:ascii="Arial" w:hAnsi="Arial" w:cs="Arial"/>
              </w:rPr>
            </w:pPr>
            <w:r>
              <w:rPr>
                <w:rFonts w:ascii="Arial" w:hAnsi="Arial" w:cs="Arial"/>
              </w:rPr>
              <w:t>+1</w:t>
            </w:r>
          </w:p>
        </w:tc>
      </w:tr>
      <w:tr w:rsidR="00912B46" w:rsidRPr="001A1C6A" w14:paraId="6BA09FD6"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7396DF13" w14:textId="77777777" w:rsidR="00912B46" w:rsidRPr="001A1C6A" w:rsidRDefault="00912B46" w:rsidP="00322626">
            <w:pPr>
              <w:jc w:val="both"/>
              <w:rPr>
                <w:rFonts w:ascii="Arial" w:hAnsi="Arial" w:cs="Arial"/>
              </w:rPr>
            </w:pPr>
            <w:r w:rsidRPr="001A1C6A">
              <w:rPr>
                <w:rFonts w:ascii="Arial" w:hAnsi="Arial" w:cs="Arial"/>
              </w:rPr>
              <w:t>Lilia Estrella Vidal</w:t>
            </w:r>
          </w:p>
        </w:tc>
        <w:tc>
          <w:tcPr>
            <w:tcW w:w="3628" w:type="dxa"/>
            <w:tcBorders>
              <w:top w:val="single" w:sz="4" w:space="0" w:color="777777"/>
              <w:left w:val="single" w:sz="4" w:space="0" w:color="777777"/>
              <w:bottom w:val="single" w:sz="4" w:space="0" w:color="777777"/>
              <w:right w:val="single" w:sz="4" w:space="0" w:color="777777"/>
            </w:tcBorders>
            <w:hideMark/>
          </w:tcPr>
          <w:p w14:paraId="7DF8C5B3" w14:textId="77777777" w:rsidR="00912B46" w:rsidRPr="001A1C6A" w:rsidRDefault="00912B46" w:rsidP="00322626">
            <w:pPr>
              <w:jc w:val="both"/>
              <w:rPr>
                <w:rFonts w:ascii="Arial" w:hAnsi="Arial" w:cs="Arial"/>
              </w:rPr>
            </w:pPr>
            <w:r w:rsidRPr="001A1C6A">
              <w:rPr>
                <w:rFonts w:ascii="Arial" w:hAnsi="Arial" w:cs="Arial"/>
              </w:rPr>
              <w:t>Juntos por la Libertad</w:t>
            </w:r>
          </w:p>
        </w:tc>
        <w:tc>
          <w:tcPr>
            <w:tcW w:w="1134" w:type="dxa"/>
            <w:tcBorders>
              <w:top w:val="single" w:sz="4" w:space="0" w:color="777777"/>
              <w:left w:val="single" w:sz="4" w:space="0" w:color="777777"/>
              <w:bottom w:val="single" w:sz="4" w:space="0" w:color="777777"/>
              <w:right w:val="single" w:sz="4" w:space="0" w:color="777777"/>
            </w:tcBorders>
            <w:hideMark/>
          </w:tcPr>
          <w:p w14:paraId="4BC55026" w14:textId="77777777" w:rsidR="00912B46" w:rsidRPr="001A1C6A" w:rsidRDefault="00912B46" w:rsidP="00322626">
            <w:pPr>
              <w:jc w:val="both"/>
              <w:rPr>
                <w:rFonts w:ascii="Arial" w:hAnsi="Arial" w:cs="Arial"/>
              </w:rPr>
            </w:pPr>
            <w:r>
              <w:rPr>
                <w:rFonts w:ascii="Arial" w:hAnsi="Arial" w:cs="Arial"/>
              </w:rPr>
              <w:t>+1</w:t>
            </w:r>
          </w:p>
        </w:tc>
      </w:tr>
      <w:tr w:rsidR="00912B46" w:rsidRPr="001A1C6A" w14:paraId="2BEEB3DA"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0C20D360" w14:textId="77777777" w:rsidR="00912B46" w:rsidRPr="001A1C6A" w:rsidRDefault="00912B46" w:rsidP="00322626">
            <w:pPr>
              <w:jc w:val="both"/>
              <w:rPr>
                <w:rFonts w:ascii="Arial" w:hAnsi="Arial" w:cs="Arial"/>
              </w:rPr>
            </w:pPr>
            <w:r w:rsidRPr="001A1C6A">
              <w:rPr>
                <w:rFonts w:ascii="Arial" w:hAnsi="Arial" w:cs="Arial"/>
              </w:rPr>
              <w:t>Tomás Alberto Andrade</w:t>
            </w:r>
          </w:p>
        </w:tc>
        <w:tc>
          <w:tcPr>
            <w:tcW w:w="3628" w:type="dxa"/>
            <w:tcBorders>
              <w:top w:val="single" w:sz="4" w:space="0" w:color="777777"/>
              <w:left w:val="single" w:sz="4" w:space="0" w:color="777777"/>
              <w:bottom w:val="single" w:sz="4" w:space="0" w:color="777777"/>
              <w:right w:val="single" w:sz="4" w:space="0" w:color="777777"/>
            </w:tcBorders>
            <w:hideMark/>
          </w:tcPr>
          <w:p w14:paraId="6259BC73" w14:textId="77777777" w:rsidR="00912B46" w:rsidRPr="001A1C6A" w:rsidRDefault="00912B46" w:rsidP="00322626">
            <w:pPr>
              <w:jc w:val="both"/>
              <w:rPr>
                <w:rFonts w:ascii="Arial" w:hAnsi="Arial" w:cs="Arial"/>
              </w:rPr>
            </w:pPr>
            <w:r w:rsidRPr="001A1C6A">
              <w:rPr>
                <w:rFonts w:ascii="Arial" w:hAnsi="Arial" w:cs="Arial"/>
              </w:rPr>
              <w:t>Avanzar Neuquén</w:t>
            </w:r>
          </w:p>
        </w:tc>
        <w:tc>
          <w:tcPr>
            <w:tcW w:w="1134" w:type="dxa"/>
            <w:tcBorders>
              <w:top w:val="single" w:sz="4" w:space="0" w:color="777777"/>
              <w:left w:val="single" w:sz="4" w:space="0" w:color="777777"/>
              <w:bottom w:val="single" w:sz="4" w:space="0" w:color="777777"/>
              <w:right w:val="single" w:sz="4" w:space="0" w:color="777777"/>
            </w:tcBorders>
            <w:hideMark/>
          </w:tcPr>
          <w:p w14:paraId="279F78EC" w14:textId="77777777" w:rsidR="00912B46" w:rsidRPr="001A1C6A" w:rsidRDefault="00912B46" w:rsidP="00322626">
            <w:pPr>
              <w:jc w:val="both"/>
              <w:rPr>
                <w:rFonts w:ascii="Arial" w:hAnsi="Arial" w:cs="Arial"/>
              </w:rPr>
            </w:pPr>
            <w:r>
              <w:rPr>
                <w:rFonts w:ascii="Arial" w:hAnsi="Arial" w:cs="Arial"/>
              </w:rPr>
              <w:t>+1</w:t>
            </w:r>
          </w:p>
        </w:tc>
      </w:tr>
      <w:tr w:rsidR="00912B46" w:rsidRPr="001A1C6A" w14:paraId="033B8421" w14:textId="77777777" w:rsidTr="00322626">
        <w:tc>
          <w:tcPr>
            <w:tcW w:w="3288" w:type="dxa"/>
            <w:tcBorders>
              <w:top w:val="single" w:sz="4" w:space="0" w:color="777777"/>
              <w:left w:val="single" w:sz="4" w:space="0" w:color="777777"/>
              <w:bottom w:val="single" w:sz="4" w:space="0" w:color="777777"/>
              <w:right w:val="single" w:sz="4" w:space="0" w:color="777777"/>
            </w:tcBorders>
            <w:hideMark/>
          </w:tcPr>
          <w:p w14:paraId="7F767BEC" w14:textId="77777777" w:rsidR="00912B46" w:rsidRPr="001A1C6A" w:rsidRDefault="00912B46" w:rsidP="00322626">
            <w:pPr>
              <w:jc w:val="both"/>
              <w:rPr>
                <w:rFonts w:ascii="Arial" w:hAnsi="Arial" w:cs="Arial"/>
              </w:rPr>
            </w:pPr>
            <w:r w:rsidRPr="001A1C6A">
              <w:rPr>
                <w:rFonts w:ascii="Arial" w:hAnsi="Arial" w:cs="Arial"/>
              </w:rPr>
              <w:t>Noelia Elisabet Figueroa</w:t>
            </w:r>
          </w:p>
        </w:tc>
        <w:tc>
          <w:tcPr>
            <w:tcW w:w="3628" w:type="dxa"/>
            <w:tcBorders>
              <w:top w:val="single" w:sz="4" w:space="0" w:color="777777"/>
              <w:left w:val="single" w:sz="4" w:space="0" w:color="777777"/>
              <w:bottom w:val="single" w:sz="4" w:space="0" w:color="777777"/>
              <w:right w:val="single" w:sz="4" w:space="0" w:color="777777"/>
            </w:tcBorders>
            <w:hideMark/>
          </w:tcPr>
          <w:p w14:paraId="7F7D02BE" w14:textId="77777777" w:rsidR="00912B46" w:rsidRPr="001A1C6A" w:rsidRDefault="00912B46" w:rsidP="00322626">
            <w:pPr>
              <w:jc w:val="both"/>
              <w:rPr>
                <w:rFonts w:ascii="Arial" w:hAnsi="Arial" w:cs="Arial"/>
              </w:rPr>
            </w:pPr>
            <w:r w:rsidRPr="001A1C6A">
              <w:rPr>
                <w:rFonts w:ascii="Arial" w:hAnsi="Arial" w:cs="Arial"/>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79DF3685" w14:textId="77777777" w:rsidR="00912B46" w:rsidRPr="001A1C6A" w:rsidRDefault="00912B46" w:rsidP="00322626">
            <w:pPr>
              <w:jc w:val="both"/>
              <w:rPr>
                <w:rFonts w:ascii="Arial" w:hAnsi="Arial" w:cs="Arial"/>
              </w:rPr>
            </w:pPr>
            <w:r>
              <w:rPr>
                <w:rFonts w:ascii="Arial" w:hAnsi="Arial" w:cs="Arial"/>
              </w:rPr>
              <w:t>+1</w:t>
            </w:r>
          </w:p>
        </w:tc>
      </w:tr>
    </w:tbl>
    <w:p w14:paraId="1D48AA8D" w14:textId="77777777" w:rsidR="00912B46" w:rsidRPr="001A1C6A" w:rsidRDefault="00912B46" w:rsidP="00912B46">
      <w:pPr>
        <w:pStyle w:val="Sangradetextonormal"/>
        <w:ind w:left="0"/>
        <w:rPr>
          <w:rFonts w:ascii="Arial" w:hAnsi="Arial"/>
        </w:rPr>
      </w:pPr>
      <w:r w:rsidRPr="001A1C6A">
        <w:rPr>
          <w:rFonts w:ascii="Arial" w:hAnsi="Arial"/>
        </w:rPr>
        <w:t xml:space="preserve">        </w:t>
      </w:r>
    </w:p>
    <w:p w14:paraId="07C39E6C" w14:textId="77777777" w:rsidR="00912B46" w:rsidRPr="00071EC1" w:rsidRDefault="00912B46" w:rsidP="00912B46">
      <w:pPr>
        <w:jc w:val="both"/>
        <w:rPr>
          <w:rFonts w:ascii="Arial" w:hAnsi="Arial" w:cs="Arial"/>
        </w:rPr>
      </w:pPr>
      <w:r w:rsidRPr="00071EC1">
        <w:rPr>
          <w:rFonts w:ascii="Arial" w:hAnsi="Arial" w:cs="Arial"/>
        </w:rPr>
        <w:t>Fdo. Lilia Estrella Vidal (Vicepresidente CD)</w:t>
      </w:r>
    </w:p>
    <w:p w14:paraId="76A14C61" w14:textId="77777777" w:rsidR="00912B46" w:rsidRPr="00071EC1" w:rsidRDefault="00912B46" w:rsidP="00912B46">
      <w:pPr>
        <w:jc w:val="both"/>
        <w:rPr>
          <w:rFonts w:ascii="Arial" w:hAnsi="Arial" w:cs="Arial"/>
        </w:rPr>
      </w:pPr>
      <w:r w:rsidRPr="00071EC1">
        <w:rPr>
          <w:rFonts w:ascii="Arial" w:hAnsi="Arial" w:cs="Arial"/>
        </w:rPr>
        <w:t xml:space="preserve">Jimena De Los </w:t>
      </w:r>
      <w:r>
        <w:rPr>
          <w:rFonts w:ascii="Arial" w:hAnsi="Arial" w:cs="Arial"/>
        </w:rPr>
        <w:t>Á</w:t>
      </w:r>
      <w:r w:rsidRPr="00071EC1">
        <w:rPr>
          <w:rFonts w:ascii="Arial" w:hAnsi="Arial" w:cs="Arial"/>
        </w:rPr>
        <w:t>ngeles Montero (Secretaria Parlamentaria)</w:t>
      </w:r>
    </w:p>
    <w:p w14:paraId="24FC1974" w14:textId="77777777" w:rsidR="00912B46" w:rsidRDefault="00912B46" w:rsidP="00912B46">
      <w:pPr>
        <w:jc w:val="both"/>
      </w:pPr>
    </w:p>
    <w:p w14:paraId="20E5903A" w14:textId="77777777" w:rsidR="00361166" w:rsidRPr="006855B5" w:rsidRDefault="00361166">
      <w:pPr>
        <w:pStyle w:val="Artculo"/>
        <w:ind w:firstLine="567"/>
        <w:rPr>
          <w:rFonts w:ascii="Arial" w:hAnsi="Arial" w:cs="Arial"/>
          <w:szCs w:val="24"/>
        </w:rPr>
      </w:pPr>
    </w:p>
    <w:p w14:paraId="520163E1" w14:textId="77777777" w:rsidR="00D97590" w:rsidRPr="006855B5" w:rsidRDefault="00D97590">
      <w:pPr>
        <w:rPr>
          <w:rFonts w:ascii="Arial" w:hAnsi="Arial" w:cs="Arial"/>
        </w:rPr>
      </w:pPr>
    </w:p>
    <w:sectPr w:rsidR="00D97590" w:rsidRPr="006855B5" w:rsidSect="0005610C">
      <w:headerReference w:type="default" r:id="rId7"/>
      <w:footerReference w:type="default" r:id="rId8"/>
      <w:pgSz w:w="12240" w:h="20160" w:code="126"/>
      <w:pgMar w:top="1417" w:right="850" w:bottom="1417" w:left="1134" w:header="709" w:footer="709"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3E967" w14:textId="77777777" w:rsidR="00A000B3" w:rsidRDefault="00A000B3">
      <w:r>
        <w:separator/>
      </w:r>
    </w:p>
  </w:endnote>
  <w:endnote w:type="continuationSeparator" w:id="0">
    <w:p w14:paraId="51F031DB" w14:textId="77777777" w:rsidR="00A000B3" w:rsidRDefault="00A0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Goudy">
    <w:panose1 w:val="02020502050305020303"/>
    <w:charset w:val="00"/>
    <w:family w:val="roman"/>
    <w:pitch w:val="variable"/>
    <w:sig w:usb0="00000003" w:usb1="00000000" w:usb2="00000000" w:usb3="00000000" w:csb0="00000001" w:csb1="00000000"/>
  </w:font>
  <w:font w:name="BookmanOldStyle-Bold">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C2DE" w14:textId="77777777" w:rsidR="00A63907" w:rsidRPr="00102D41" w:rsidRDefault="001C307C">
    <w:pPr>
      <w:pStyle w:val="Piedepgina"/>
      <w:pBdr>
        <w:top w:val="single" w:sz="4" w:space="1" w:color="000000"/>
      </w:pBdr>
      <w:jc w:val="center"/>
      <w:rPr>
        <w:rFonts w:ascii="Arial" w:hAnsi="Arial" w:cs="Arial"/>
        <w:sz w:val="18"/>
        <w:szCs w:val="18"/>
      </w:rPr>
    </w:pPr>
    <w:r w:rsidRPr="00102D41">
      <w:rPr>
        <w:rFonts w:ascii="Arial" w:hAnsi="Arial" w:cs="Arial"/>
        <w:sz w:val="20"/>
      </w:rPr>
      <w:t>“A 50 Años de la Dictadura Cívico-Militar: Memoria, Verdad y Justicia”</w:t>
    </w:r>
  </w:p>
  <w:p w14:paraId="2B24A8F9" w14:textId="77777777" w:rsidR="00A63907" w:rsidRDefault="00A6390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8585" w14:textId="77777777" w:rsidR="00A000B3" w:rsidRDefault="00A000B3">
      <w:r>
        <w:separator/>
      </w:r>
    </w:p>
  </w:footnote>
  <w:footnote w:type="continuationSeparator" w:id="0">
    <w:p w14:paraId="6931503A" w14:textId="77777777" w:rsidR="00A000B3" w:rsidRDefault="00A00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F2A6" w14:textId="3B9C393D" w:rsidR="002E2FEB" w:rsidRDefault="000B1236" w:rsidP="006855B5">
    <w:pPr>
      <w:pStyle w:val="Encabezado"/>
      <w:jc w:val="center"/>
      <w:rPr>
        <w:noProof/>
        <w:szCs w:val="20"/>
        <w:lang w:val="es-AR" w:eastAsia="en-US"/>
      </w:rPr>
    </w:pPr>
    <w:r>
      <w:rPr>
        <w:noProof/>
        <w:szCs w:val="20"/>
        <w:lang w:val="es-AR" w:eastAsia="en-US"/>
      </w:rPr>
      <w:pict w14:anchorId="3D745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99.75pt;height:74.25pt;visibility:visible;mso-wrap-style:square">
          <v:imagedata r:id="rId1" o:title="" croptop="-3f" cropbottom="-3f" cropleft="-2f" cropright="-2f"/>
        </v:shape>
      </w:pict>
    </w:r>
  </w:p>
  <w:p w14:paraId="1A0041E6" w14:textId="77777777" w:rsidR="006855B5" w:rsidRDefault="006855B5" w:rsidP="006855B5">
    <w:pPr>
      <w:pStyle w:val="Encabezado"/>
      <w:jc w:val="center"/>
      <w:rPr>
        <w:rFonts w:ascii="Calibri" w:hAnsi="Calibri" w:cs="Calibri"/>
        <w:sz w:val="22"/>
        <w:szCs w:val="16"/>
      </w:rPr>
    </w:pPr>
    <w:bookmarkStart w:id="0" w:name="_Hlk242944297"/>
    <w:bookmarkStart w:id="1" w:name="_Hlk242944298"/>
    <w:bookmarkStart w:id="2" w:name="_Hlk242944315"/>
    <w:bookmarkStart w:id="3" w:name="_Hlk242944316"/>
  </w:p>
  <w:p w14:paraId="1729FA7B" w14:textId="140B8BD6" w:rsidR="006855B5" w:rsidRPr="006855B5" w:rsidRDefault="006855B5" w:rsidP="006855B5">
    <w:pPr>
      <w:pStyle w:val="Encabezado"/>
      <w:jc w:val="center"/>
      <w:rPr>
        <w:rFonts w:ascii="Calibri" w:hAnsi="Calibri" w:cs="Calibri"/>
        <w:sz w:val="22"/>
        <w:szCs w:val="16"/>
      </w:rPr>
    </w:pPr>
    <w:r w:rsidRPr="006855B5">
      <w:rPr>
        <w:rFonts w:ascii="Calibri" w:hAnsi="Calibri" w:cs="Calibri"/>
        <w:sz w:val="22"/>
        <w:szCs w:val="16"/>
      </w:rPr>
      <w:t>“2026: 20° Aniversario de la Reforma de la Constitución de la Provincia de Neuquén”</w:t>
    </w:r>
  </w:p>
  <w:p w14:paraId="407AED6B" w14:textId="77777777" w:rsidR="006855B5" w:rsidRPr="0056077A" w:rsidRDefault="006855B5" w:rsidP="006855B5">
    <w:pPr>
      <w:pStyle w:val="Encabezado"/>
      <w:pBdr>
        <w:bottom w:val="single" w:sz="4" w:space="1" w:color="auto"/>
      </w:pBdr>
      <w:tabs>
        <w:tab w:val="clear" w:pos="4419"/>
        <w:tab w:val="center" w:pos="5387"/>
        <w:tab w:val="left" w:pos="8838"/>
      </w:tabs>
      <w:jc w:val="right"/>
      <w:rPr>
        <w:rFonts w:cs="Tahoma"/>
        <w:bCs/>
        <w:i/>
        <w:iCs/>
        <w:sz w:val="20"/>
        <w:szCs w:val="20"/>
      </w:rPr>
    </w:pPr>
    <w:r>
      <w:rPr>
        <w:rFonts w:cs="Tahoma"/>
        <w:bCs/>
        <w:i/>
        <w:iCs/>
        <w:sz w:val="20"/>
        <w:szCs w:val="20"/>
      </w:rPr>
      <w:tab/>
    </w:r>
    <w:r w:rsidRPr="0056077A">
      <w:rPr>
        <w:rFonts w:cs="Tahoma"/>
        <w:bCs/>
        <w:i/>
        <w:iCs/>
        <w:sz w:val="20"/>
        <w:szCs w:val="20"/>
      </w:rPr>
      <w:t>«Mes de la Concientización y de las Acciones para la Inclusión Plena» </w:t>
    </w:r>
    <w:bookmarkEnd w:id="0"/>
    <w:bookmarkEnd w:id="1"/>
    <w:bookmarkEnd w:id="2"/>
    <w:bookmarkEnd w:id="3"/>
    <w:r w:rsidRPr="0056077A">
      <w:rPr>
        <w:i/>
        <w:iCs/>
      </w:rPr>
      <w:tab/>
    </w:r>
  </w:p>
  <w:p w14:paraId="3D22697E" w14:textId="77777777" w:rsidR="00A63907" w:rsidRDefault="00A63907">
    <w:pPr>
      <w:pStyle w:val="Encabezado"/>
      <w:jc w:val="center"/>
      <w:rPr>
        <w:szCs w:val="20"/>
        <w:lang w:val="es-AR"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E69"/>
    <w:multiLevelType w:val="hybridMultilevel"/>
    <w:tmpl w:val="CF1E2B5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3FB74D3"/>
    <w:multiLevelType w:val="hybridMultilevel"/>
    <w:tmpl w:val="4AB8E036"/>
    <w:lvl w:ilvl="0" w:tplc="7B027BFE">
      <w:start w:val="1"/>
      <w:numFmt w:val="lowerLetter"/>
      <w:lvlText w:val="%1)"/>
      <w:lvlJc w:val="left"/>
      <w:pPr>
        <w:ind w:left="720" w:hanging="360"/>
      </w:pPr>
      <w:rPr>
        <w:rFonts w:cs="Bookman Old Style"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415591D"/>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116731"/>
    <w:multiLevelType w:val="hybridMultilevel"/>
    <w:tmpl w:val="B65094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8B07B0"/>
    <w:multiLevelType w:val="multilevel"/>
    <w:tmpl w:val="57640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15616F"/>
    <w:multiLevelType w:val="hybridMultilevel"/>
    <w:tmpl w:val="EA542154"/>
    <w:lvl w:ilvl="0" w:tplc="2FD41DDC">
      <w:start w:val="1"/>
      <w:numFmt w:val="lowerLetter"/>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abstractNum w:abstractNumId="6" w15:restartNumberingAfterBreak="0">
    <w:nsid w:val="17CD40EE"/>
    <w:multiLevelType w:val="hybridMultilevel"/>
    <w:tmpl w:val="DA768FE0"/>
    <w:lvl w:ilvl="0" w:tplc="2C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2105DE"/>
    <w:multiLevelType w:val="hybridMultilevel"/>
    <w:tmpl w:val="8FDEABCE"/>
    <w:lvl w:ilvl="0" w:tplc="EA08DA92">
      <w:start w:val="1"/>
      <w:numFmt w:val="lowerLetter"/>
      <w:lvlText w:val="%1)"/>
      <w:lvlJc w:val="left"/>
      <w:pPr>
        <w:ind w:left="720" w:hanging="360"/>
      </w:pPr>
      <w:rPr>
        <w:rFonts w:cs="Bookman Old Style"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1D8237AC"/>
    <w:multiLevelType w:val="hybridMultilevel"/>
    <w:tmpl w:val="122A3316"/>
    <w:lvl w:ilvl="0" w:tplc="2C0A0017">
      <w:start w:val="1"/>
      <w:numFmt w:val="lowerLetter"/>
      <w:lvlText w:val="%1)"/>
      <w:lvlJc w:val="left"/>
      <w:pPr>
        <w:ind w:left="862" w:hanging="360"/>
      </w:pPr>
    </w:lvl>
    <w:lvl w:ilvl="1" w:tplc="2C0A0019" w:tentative="1">
      <w:start w:val="1"/>
      <w:numFmt w:val="lowerLetter"/>
      <w:lvlText w:val="%2."/>
      <w:lvlJc w:val="left"/>
      <w:pPr>
        <w:ind w:left="1582" w:hanging="360"/>
      </w:pPr>
    </w:lvl>
    <w:lvl w:ilvl="2" w:tplc="2C0A001B" w:tentative="1">
      <w:start w:val="1"/>
      <w:numFmt w:val="lowerRoman"/>
      <w:lvlText w:val="%3."/>
      <w:lvlJc w:val="right"/>
      <w:pPr>
        <w:ind w:left="2302" w:hanging="180"/>
      </w:pPr>
    </w:lvl>
    <w:lvl w:ilvl="3" w:tplc="2C0A000F" w:tentative="1">
      <w:start w:val="1"/>
      <w:numFmt w:val="decimal"/>
      <w:lvlText w:val="%4."/>
      <w:lvlJc w:val="left"/>
      <w:pPr>
        <w:ind w:left="3022" w:hanging="360"/>
      </w:pPr>
    </w:lvl>
    <w:lvl w:ilvl="4" w:tplc="2C0A0019" w:tentative="1">
      <w:start w:val="1"/>
      <w:numFmt w:val="lowerLetter"/>
      <w:lvlText w:val="%5."/>
      <w:lvlJc w:val="left"/>
      <w:pPr>
        <w:ind w:left="3742" w:hanging="360"/>
      </w:pPr>
    </w:lvl>
    <w:lvl w:ilvl="5" w:tplc="2C0A001B" w:tentative="1">
      <w:start w:val="1"/>
      <w:numFmt w:val="lowerRoman"/>
      <w:lvlText w:val="%6."/>
      <w:lvlJc w:val="right"/>
      <w:pPr>
        <w:ind w:left="4462" w:hanging="180"/>
      </w:pPr>
    </w:lvl>
    <w:lvl w:ilvl="6" w:tplc="2C0A000F" w:tentative="1">
      <w:start w:val="1"/>
      <w:numFmt w:val="decimal"/>
      <w:lvlText w:val="%7."/>
      <w:lvlJc w:val="left"/>
      <w:pPr>
        <w:ind w:left="5182" w:hanging="360"/>
      </w:pPr>
    </w:lvl>
    <w:lvl w:ilvl="7" w:tplc="2C0A0019" w:tentative="1">
      <w:start w:val="1"/>
      <w:numFmt w:val="lowerLetter"/>
      <w:lvlText w:val="%8."/>
      <w:lvlJc w:val="left"/>
      <w:pPr>
        <w:ind w:left="5902" w:hanging="360"/>
      </w:pPr>
    </w:lvl>
    <w:lvl w:ilvl="8" w:tplc="2C0A001B" w:tentative="1">
      <w:start w:val="1"/>
      <w:numFmt w:val="lowerRoman"/>
      <w:lvlText w:val="%9."/>
      <w:lvlJc w:val="right"/>
      <w:pPr>
        <w:ind w:left="6622" w:hanging="180"/>
      </w:pPr>
    </w:lvl>
  </w:abstractNum>
  <w:abstractNum w:abstractNumId="9" w15:restartNumberingAfterBreak="0">
    <w:nsid w:val="1F6E0557"/>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3923A0"/>
    <w:multiLevelType w:val="hybridMultilevel"/>
    <w:tmpl w:val="E78A60A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2A34579A"/>
    <w:multiLevelType w:val="hybridMultilevel"/>
    <w:tmpl w:val="9A9273F8"/>
    <w:lvl w:ilvl="0" w:tplc="F9749012">
      <w:start w:val="1"/>
      <w:numFmt w:val="lowerLetter"/>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abstractNum w:abstractNumId="12" w15:restartNumberingAfterBreak="0">
    <w:nsid w:val="32C72D71"/>
    <w:multiLevelType w:val="hybridMultilevel"/>
    <w:tmpl w:val="E9E4511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5D01CD9"/>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4923C8"/>
    <w:multiLevelType w:val="hybridMultilevel"/>
    <w:tmpl w:val="B65094A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49BB5BF0"/>
    <w:multiLevelType w:val="multilevel"/>
    <w:tmpl w:val="79C61D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D2237D"/>
    <w:multiLevelType w:val="multilevel"/>
    <w:tmpl w:val="39584E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C26490"/>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4048A9"/>
    <w:multiLevelType w:val="hybridMultilevel"/>
    <w:tmpl w:val="08EC8C64"/>
    <w:lvl w:ilvl="0" w:tplc="3D08AF7E">
      <w:start w:val="1"/>
      <w:numFmt w:val="lowerLetter"/>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abstractNum w:abstractNumId="19" w15:restartNumberingAfterBreak="0">
    <w:nsid w:val="51C54B16"/>
    <w:multiLevelType w:val="hybridMultilevel"/>
    <w:tmpl w:val="B65094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CF669F"/>
    <w:multiLevelType w:val="hybridMultilevel"/>
    <w:tmpl w:val="59A0E3F4"/>
    <w:lvl w:ilvl="0" w:tplc="2C0A0017">
      <w:start w:val="1"/>
      <w:numFmt w:val="lowerLetter"/>
      <w:lvlText w:val="%1)"/>
      <w:lvlJc w:val="left"/>
      <w:pPr>
        <w:ind w:left="862" w:hanging="360"/>
      </w:pPr>
    </w:lvl>
    <w:lvl w:ilvl="1" w:tplc="2C0A0019" w:tentative="1">
      <w:start w:val="1"/>
      <w:numFmt w:val="lowerLetter"/>
      <w:lvlText w:val="%2."/>
      <w:lvlJc w:val="left"/>
      <w:pPr>
        <w:ind w:left="1582" w:hanging="360"/>
      </w:pPr>
    </w:lvl>
    <w:lvl w:ilvl="2" w:tplc="2C0A001B" w:tentative="1">
      <w:start w:val="1"/>
      <w:numFmt w:val="lowerRoman"/>
      <w:lvlText w:val="%3."/>
      <w:lvlJc w:val="right"/>
      <w:pPr>
        <w:ind w:left="2302" w:hanging="180"/>
      </w:pPr>
    </w:lvl>
    <w:lvl w:ilvl="3" w:tplc="2C0A000F" w:tentative="1">
      <w:start w:val="1"/>
      <w:numFmt w:val="decimal"/>
      <w:lvlText w:val="%4."/>
      <w:lvlJc w:val="left"/>
      <w:pPr>
        <w:ind w:left="3022" w:hanging="360"/>
      </w:pPr>
    </w:lvl>
    <w:lvl w:ilvl="4" w:tplc="2C0A0019" w:tentative="1">
      <w:start w:val="1"/>
      <w:numFmt w:val="lowerLetter"/>
      <w:lvlText w:val="%5."/>
      <w:lvlJc w:val="left"/>
      <w:pPr>
        <w:ind w:left="3742" w:hanging="360"/>
      </w:pPr>
    </w:lvl>
    <w:lvl w:ilvl="5" w:tplc="2C0A001B" w:tentative="1">
      <w:start w:val="1"/>
      <w:numFmt w:val="lowerRoman"/>
      <w:lvlText w:val="%6."/>
      <w:lvlJc w:val="right"/>
      <w:pPr>
        <w:ind w:left="4462" w:hanging="180"/>
      </w:pPr>
    </w:lvl>
    <w:lvl w:ilvl="6" w:tplc="2C0A000F" w:tentative="1">
      <w:start w:val="1"/>
      <w:numFmt w:val="decimal"/>
      <w:lvlText w:val="%7."/>
      <w:lvlJc w:val="left"/>
      <w:pPr>
        <w:ind w:left="5182" w:hanging="360"/>
      </w:pPr>
    </w:lvl>
    <w:lvl w:ilvl="7" w:tplc="2C0A0019" w:tentative="1">
      <w:start w:val="1"/>
      <w:numFmt w:val="lowerLetter"/>
      <w:lvlText w:val="%8."/>
      <w:lvlJc w:val="left"/>
      <w:pPr>
        <w:ind w:left="5902" w:hanging="360"/>
      </w:pPr>
    </w:lvl>
    <w:lvl w:ilvl="8" w:tplc="2C0A001B" w:tentative="1">
      <w:start w:val="1"/>
      <w:numFmt w:val="lowerRoman"/>
      <w:lvlText w:val="%9."/>
      <w:lvlJc w:val="right"/>
      <w:pPr>
        <w:ind w:left="6622" w:hanging="180"/>
      </w:pPr>
    </w:lvl>
  </w:abstractNum>
  <w:abstractNum w:abstractNumId="21" w15:restartNumberingAfterBreak="0">
    <w:nsid w:val="58481004"/>
    <w:multiLevelType w:val="multilevel"/>
    <w:tmpl w:val="381E3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241596"/>
    <w:multiLevelType w:val="multilevel"/>
    <w:tmpl w:val="B9A0BC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9D5C20"/>
    <w:multiLevelType w:val="hybridMultilevel"/>
    <w:tmpl w:val="1B92FFA0"/>
    <w:lvl w:ilvl="0" w:tplc="2C0A0017">
      <w:start w:val="1"/>
      <w:numFmt w:val="lowerLetter"/>
      <w:lvlText w:val="%1)"/>
      <w:lvlJc w:val="left"/>
      <w:pPr>
        <w:ind w:left="862" w:hanging="360"/>
      </w:pPr>
    </w:lvl>
    <w:lvl w:ilvl="1" w:tplc="2C0A0019" w:tentative="1">
      <w:start w:val="1"/>
      <w:numFmt w:val="lowerLetter"/>
      <w:lvlText w:val="%2."/>
      <w:lvlJc w:val="left"/>
      <w:pPr>
        <w:ind w:left="1582" w:hanging="360"/>
      </w:pPr>
    </w:lvl>
    <w:lvl w:ilvl="2" w:tplc="2C0A001B" w:tentative="1">
      <w:start w:val="1"/>
      <w:numFmt w:val="lowerRoman"/>
      <w:lvlText w:val="%3."/>
      <w:lvlJc w:val="right"/>
      <w:pPr>
        <w:ind w:left="2302" w:hanging="180"/>
      </w:pPr>
    </w:lvl>
    <w:lvl w:ilvl="3" w:tplc="2C0A000F" w:tentative="1">
      <w:start w:val="1"/>
      <w:numFmt w:val="decimal"/>
      <w:lvlText w:val="%4."/>
      <w:lvlJc w:val="left"/>
      <w:pPr>
        <w:ind w:left="3022" w:hanging="360"/>
      </w:pPr>
    </w:lvl>
    <w:lvl w:ilvl="4" w:tplc="2C0A0019" w:tentative="1">
      <w:start w:val="1"/>
      <w:numFmt w:val="lowerLetter"/>
      <w:lvlText w:val="%5."/>
      <w:lvlJc w:val="left"/>
      <w:pPr>
        <w:ind w:left="3742" w:hanging="360"/>
      </w:pPr>
    </w:lvl>
    <w:lvl w:ilvl="5" w:tplc="2C0A001B" w:tentative="1">
      <w:start w:val="1"/>
      <w:numFmt w:val="lowerRoman"/>
      <w:lvlText w:val="%6."/>
      <w:lvlJc w:val="right"/>
      <w:pPr>
        <w:ind w:left="4462" w:hanging="180"/>
      </w:pPr>
    </w:lvl>
    <w:lvl w:ilvl="6" w:tplc="2C0A000F" w:tentative="1">
      <w:start w:val="1"/>
      <w:numFmt w:val="decimal"/>
      <w:lvlText w:val="%7."/>
      <w:lvlJc w:val="left"/>
      <w:pPr>
        <w:ind w:left="5182" w:hanging="360"/>
      </w:pPr>
    </w:lvl>
    <w:lvl w:ilvl="7" w:tplc="2C0A0019" w:tentative="1">
      <w:start w:val="1"/>
      <w:numFmt w:val="lowerLetter"/>
      <w:lvlText w:val="%8."/>
      <w:lvlJc w:val="left"/>
      <w:pPr>
        <w:ind w:left="5902" w:hanging="360"/>
      </w:pPr>
    </w:lvl>
    <w:lvl w:ilvl="8" w:tplc="2C0A001B" w:tentative="1">
      <w:start w:val="1"/>
      <w:numFmt w:val="lowerRoman"/>
      <w:lvlText w:val="%9."/>
      <w:lvlJc w:val="right"/>
      <w:pPr>
        <w:ind w:left="6622" w:hanging="180"/>
      </w:pPr>
    </w:lvl>
  </w:abstractNum>
  <w:abstractNum w:abstractNumId="24" w15:restartNumberingAfterBreak="0">
    <w:nsid w:val="6AAB6697"/>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AD7797"/>
    <w:multiLevelType w:val="hybridMultilevel"/>
    <w:tmpl w:val="3AA89DDA"/>
    <w:lvl w:ilvl="0" w:tplc="2C0A0017">
      <w:start w:val="1"/>
      <w:numFmt w:val="lowerLetter"/>
      <w:lvlText w:val="%1)"/>
      <w:lvlJc w:val="left"/>
      <w:pPr>
        <w:ind w:left="862" w:hanging="360"/>
      </w:pPr>
    </w:lvl>
    <w:lvl w:ilvl="1" w:tplc="2C0A0019" w:tentative="1">
      <w:start w:val="1"/>
      <w:numFmt w:val="lowerLetter"/>
      <w:lvlText w:val="%2."/>
      <w:lvlJc w:val="left"/>
      <w:pPr>
        <w:ind w:left="1582" w:hanging="360"/>
      </w:pPr>
    </w:lvl>
    <w:lvl w:ilvl="2" w:tplc="2C0A001B" w:tentative="1">
      <w:start w:val="1"/>
      <w:numFmt w:val="lowerRoman"/>
      <w:lvlText w:val="%3."/>
      <w:lvlJc w:val="right"/>
      <w:pPr>
        <w:ind w:left="2302" w:hanging="180"/>
      </w:pPr>
    </w:lvl>
    <w:lvl w:ilvl="3" w:tplc="2C0A000F" w:tentative="1">
      <w:start w:val="1"/>
      <w:numFmt w:val="decimal"/>
      <w:lvlText w:val="%4."/>
      <w:lvlJc w:val="left"/>
      <w:pPr>
        <w:ind w:left="3022" w:hanging="360"/>
      </w:pPr>
    </w:lvl>
    <w:lvl w:ilvl="4" w:tplc="2C0A0019" w:tentative="1">
      <w:start w:val="1"/>
      <w:numFmt w:val="lowerLetter"/>
      <w:lvlText w:val="%5."/>
      <w:lvlJc w:val="left"/>
      <w:pPr>
        <w:ind w:left="3742" w:hanging="360"/>
      </w:pPr>
    </w:lvl>
    <w:lvl w:ilvl="5" w:tplc="2C0A001B" w:tentative="1">
      <w:start w:val="1"/>
      <w:numFmt w:val="lowerRoman"/>
      <w:lvlText w:val="%6."/>
      <w:lvlJc w:val="right"/>
      <w:pPr>
        <w:ind w:left="4462" w:hanging="180"/>
      </w:pPr>
    </w:lvl>
    <w:lvl w:ilvl="6" w:tplc="2C0A000F" w:tentative="1">
      <w:start w:val="1"/>
      <w:numFmt w:val="decimal"/>
      <w:lvlText w:val="%7."/>
      <w:lvlJc w:val="left"/>
      <w:pPr>
        <w:ind w:left="5182" w:hanging="360"/>
      </w:pPr>
    </w:lvl>
    <w:lvl w:ilvl="7" w:tplc="2C0A0019" w:tentative="1">
      <w:start w:val="1"/>
      <w:numFmt w:val="lowerLetter"/>
      <w:lvlText w:val="%8."/>
      <w:lvlJc w:val="left"/>
      <w:pPr>
        <w:ind w:left="5902" w:hanging="360"/>
      </w:pPr>
    </w:lvl>
    <w:lvl w:ilvl="8" w:tplc="2C0A001B" w:tentative="1">
      <w:start w:val="1"/>
      <w:numFmt w:val="lowerRoman"/>
      <w:lvlText w:val="%9."/>
      <w:lvlJc w:val="right"/>
      <w:pPr>
        <w:ind w:left="6622" w:hanging="180"/>
      </w:pPr>
    </w:lvl>
  </w:abstractNum>
  <w:abstractNum w:abstractNumId="26" w15:restartNumberingAfterBreak="0">
    <w:nsid w:val="76D113B3"/>
    <w:multiLevelType w:val="hybridMultilevel"/>
    <w:tmpl w:val="7238521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78286ADF"/>
    <w:multiLevelType w:val="hybridMultilevel"/>
    <w:tmpl w:val="AEFCA660"/>
    <w:lvl w:ilvl="0" w:tplc="6A88535E">
      <w:start w:val="1"/>
      <w:numFmt w:val="lowerLetter"/>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abstractNum w:abstractNumId="28" w15:restartNumberingAfterBreak="0">
    <w:nsid w:val="790A4912"/>
    <w:multiLevelType w:val="multilevel"/>
    <w:tmpl w:val="DFC2BA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9" w15:restartNumberingAfterBreak="0">
    <w:nsid w:val="79306900"/>
    <w:multiLevelType w:val="hybridMultilevel"/>
    <w:tmpl w:val="CF1E2B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203B6D"/>
    <w:multiLevelType w:val="multilevel"/>
    <w:tmpl w:val="1A1AD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876541"/>
    <w:multiLevelType w:val="hybridMultilevel"/>
    <w:tmpl w:val="267835BC"/>
    <w:lvl w:ilvl="0" w:tplc="A532E17E">
      <w:start w:val="1"/>
      <w:numFmt w:val="lowerLetter"/>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num w:numId="1" w16cid:durableId="757753137">
    <w:abstractNumId w:val="28"/>
  </w:num>
  <w:num w:numId="2" w16cid:durableId="708335814">
    <w:abstractNumId w:val="4"/>
  </w:num>
  <w:num w:numId="3" w16cid:durableId="890850101">
    <w:abstractNumId w:val="16"/>
  </w:num>
  <w:num w:numId="4" w16cid:durableId="601034275">
    <w:abstractNumId w:val="21"/>
  </w:num>
  <w:num w:numId="5" w16cid:durableId="768160100">
    <w:abstractNumId w:val="30"/>
  </w:num>
  <w:num w:numId="6" w16cid:durableId="337076669">
    <w:abstractNumId w:val="22"/>
  </w:num>
  <w:num w:numId="7" w16cid:durableId="482359342">
    <w:abstractNumId w:val="15"/>
  </w:num>
  <w:num w:numId="8" w16cid:durableId="398749964">
    <w:abstractNumId w:val="12"/>
  </w:num>
  <w:num w:numId="9" w16cid:durableId="838735323">
    <w:abstractNumId w:val="7"/>
  </w:num>
  <w:num w:numId="10" w16cid:durableId="1754936499">
    <w:abstractNumId w:val="0"/>
  </w:num>
  <w:num w:numId="11" w16cid:durableId="509489859">
    <w:abstractNumId w:val="1"/>
  </w:num>
  <w:num w:numId="12" w16cid:durableId="9644981">
    <w:abstractNumId w:val="25"/>
  </w:num>
  <w:num w:numId="13" w16cid:durableId="2147239335">
    <w:abstractNumId w:val="11"/>
  </w:num>
  <w:num w:numId="14" w16cid:durableId="606472928">
    <w:abstractNumId w:val="20"/>
  </w:num>
  <w:num w:numId="15" w16cid:durableId="167405977">
    <w:abstractNumId w:val="27"/>
  </w:num>
  <w:num w:numId="16" w16cid:durableId="271744071">
    <w:abstractNumId w:val="23"/>
  </w:num>
  <w:num w:numId="17" w16cid:durableId="792485032">
    <w:abstractNumId w:val="5"/>
  </w:num>
  <w:num w:numId="18" w16cid:durableId="1488596372">
    <w:abstractNumId w:val="24"/>
  </w:num>
  <w:num w:numId="19" w16cid:durableId="1604191849">
    <w:abstractNumId w:val="17"/>
  </w:num>
  <w:num w:numId="20" w16cid:durableId="1682589786">
    <w:abstractNumId w:val="9"/>
  </w:num>
  <w:num w:numId="21" w16cid:durableId="84961628">
    <w:abstractNumId w:val="29"/>
  </w:num>
  <w:num w:numId="22" w16cid:durableId="1073042147">
    <w:abstractNumId w:val="6"/>
  </w:num>
  <w:num w:numId="23" w16cid:durableId="697005815">
    <w:abstractNumId w:val="13"/>
  </w:num>
  <w:num w:numId="24" w16cid:durableId="992022758">
    <w:abstractNumId w:val="14"/>
  </w:num>
  <w:num w:numId="25" w16cid:durableId="281806017">
    <w:abstractNumId w:val="26"/>
  </w:num>
  <w:num w:numId="26" w16cid:durableId="1980332806">
    <w:abstractNumId w:val="8"/>
  </w:num>
  <w:num w:numId="27" w16cid:durableId="403457791">
    <w:abstractNumId w:val="18"/>
  </w:num>
  <w:num w:numId="28" w16cid:durableId="1188447129">
    <w:abstractNumId w:val="10"/>
  </w:num>
  <w:num w:numId="29" w16cid:durableId="982612929">
    <w:abstractNumId w:val="31"/>
  </w:num>
  <w:num w:numId="30" w16cid:durableId="2086489620">
    <w:abstractNumId w:val="19"/>
  </w:num>
  <w:num w:numId="31" w16cid:durableId="1975518607">
    <w:abstractNumId w:val="3"/>
  </w:num>
  <w:num w:numId="32" w16cid:durableId="2038189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3907"/>
    <w:rsid w:val="00003DF8"/>
    <w:rsid w:val="00037AA4"/>
    <w:rsid w:val="00043864"/>
    <w:rsid w:val="00046228"/>
    <w:rsid w:val="0005610C"/>
    <w:rsid w:val="00096045"/>
    <w:rsid w:val="000A3B58"/>
    <w:rsid w:val="000B1236"/>
    <w:rsid w:val="000C6D1B"/>
    <w:rsid w:val="000C7285"/>
    <w:rsid w:val="00102D41"/>
    <w:rsid w:val="0011290C"/>
    <w:rsid w:val="00120808"/>
    <w:rsid w:val="0013541B"/>
    <w:rsid w:val="00175E91"/>
    <w:rsid w:val="001C307C"/>
    <w:rsid w:val="001C39BF"/>
    <w:rsid w:val="001E5C16"/>
    <w:rsid w:val="002070E5"/>
    <w:rsid w:val="00210117"/>
    <w:rsid w:val="0022250C"/>
    <w:rsid w:val="00295B50"/>
    <w:rsid w:val="00296173"/>
    <w:rsid w:val="002C2B50"/>
    <w:rsid w:val="002E2FEB"/>
    <w:rsid w:val="00320D68"/>
    <w:rsid w:val="00361166"/>
    <w:rsid w:val="0038207E"/>
    <w:rsid w:val="003C2764"/>
    <w:rsid w:val="003C69F2"/>
    <w:rsid w:val="003D1596"/>
    <w:rsid w:val="003D738E"/>
    <w:rsid w:val="00427CAD"/>
    <w:rsid w:val="004368D2"/>
    <w:rsid w:val="00492D5A"/>
    <w:rsid w:val="005024DD"/>
    <w:rsid w:val="00515E62"/>
    <w:rsid w:val="005475AF"/>
    <w:rsid w:val="00585ADB"/>
    <w:rsid w:val="00585C5A"/>
    <w:rsid w:val="005B06A7"/>
    <w:rsid w:val="005B5A6A"/>
    <w:rsid w:val="005D399C"/>
    <w:rsid w:val="005E2889"/>
    <w:rsid w:val="00614560"/>
    <w:rsid w:val="00670340"/>
    <w:rsid w:val="00670713"/>
    <w:rsid w:val="00671E45"/>
    <w:rsid w:val="006855B5"/>
    <w:rsid w:val="006D0260"/>
    <w:rsid w:val="00774467"/>
    <w:rsid w:val="007A7AC1"/>
    <w:rsid w:val="00814948"/>
    <w:rsid w:val="008335A9"/>
    <w:rsid w:val="00850E58"/>
    <w:rsid w:val="00856214"/>
    <w:rsid w:val="00872B8E"/>
    <w:rsid w:val="0088704A"/>
    <w:rsid w:val="008C6FA2"/>
    <w:rsid w:val="008D7ABD"/>
    <w:rsid w:val="00912B46"/>
    <w:rsid w:val="00924A8A"/>
    <w:rsid w:val="009F5034"/>
    <w:rsid w:val="00A000B3"/>
    <w:rsid w:val="00A169AB"/>
    <w:rsid w:val="00A170BD"/>
    <w:rsid w:val="00A63907"/>
    <w:rsid w:val="00AB145A"/>
    <w:rsid w:val="00AD26E7"/>
    <w:rsid w:val="00AF3F64"/>
    <w:rsid w:val="00B33E22"/>
    <w:rsid w:val="00B4115E"/>
    <w:rsid w:val="00B445A2"/>
    <w:rsid w:val="00B70D9A"/>
    <w:rsid w:val="00B71D5B"/>
    <w:rsid w:val="00BB71B2"/>
    <w:rsid w:val="00C14166"/>
    <w:rsid w:val="00CA234E"/>
    <w:rsid w:val="00D01C0B"/>
    <w:rsid w:val="00D737E6"/>
    <w:rsid w:val="00D752EE"/>
    <w:rsid w:val="00D97590"/>
    <w:rsid w:val="00E035F3"/>
    <w:rsid w:val="00E16C10"/>
    <w:rsid w:val="00E36136"/>
    <w:rsid w:val="00E618FC"/>
    <w:rsid w:val="00E9468E"/>
    <w:rsid w:val="00EA2FA1"/>
    <w:rsid w:val="00F34B9B"/>
    <w:rsid w:val="00F950AB"/>
    <w:rsid w:val="00F966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6129B"/>
  <w15:docId w15:val="{5CF27249-B750-4804-B4F7-3C7E5F06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Bookman Old Style"/>
      <w:color w:val="000000"/>
      <w:sz w:val="24"/>
      <w:szCs w:val="24"/>
      <w:lang w:val="es-ES" w:eastAsia="zh-CN"/>
    </w:rPr>
  </w:style>
  <w:style w:type="paragraph" w:styleId="Ttulo1">
    <w:name w:val="heading 1"/>
    <w:basedOn w:val="Normal"/>
    <w:next w:val="Normal"/>
    <w:uiPriority w:val="9"/>
    <w:qFormat/>
    <w:pPr>
      <w:keepNext/>
      <w:numPr>
        <w:numId w:val="1"/>
      </w:numPr>
      <w:jc w:val="both"/>
      <w:outlineLvl w:val="0"/>
    </w:pPr>
    <w:rPr>
      <w:rFonts w:cs="Arial Narrow"/>
      <w:b/>
      <w:bCs/>
      <w:lang w:val="es-ES_tradnl"/>
    </w:rPr>
  </w:style>
  <w:style w:type="paragraph" w:styleId="Ttulo2">
    <w:name w:val="heading 2"/>
    <w:basedOn w:val="Normal"/>
    <w:next w:val="Normal"/>
    <w:uiPriority w:val="9"/>
    <w:semiHidden/>
    <w:unhideWhenUsed/>
    <w:qFormat/>
    <w:pPr>
      <w:keepNext/>
      <w:numPr>
        <w:ilvl w:val="1"/>
        <w:numId w:val="1"/>
      </w:numPr>
      <w:jc w:val="center"/>
      <w:outlineLvl w:val="1"/>
    </w:pPr>
    <w:rPr>
      <w:rFonts w:cs="Tahoma"/>
      <w:b/>
      <w:bCs/>
      <w:lang w:val="en-US"/>
    </w:rPr>
  </w:style>
  <w:style w:type="paragraph" w:styleId="Ttulo3">
    <w:name w:val="heading 3"/>
    <w:basedOn w:val="Normal"/>
    <w:next w:val="Normal"/>
    <w:uiPriority w:val="9"/>
    <w:semiHidden/>
    <w:unhideWhenUsed/>
    <w:qFormat/>
    <w:pPr>
      <w:keepNext/>
      <w:numPr>
        <w:ilvl w:val="2"/>
        <w:numId w:val="1"/>
      </w:numPr>
      <w:tabs>
        <w:tab w:val="left" w:pos="2760"/>
      </w:tabs>
      <w:jc w:val="both"/>
      <w:outlineLvl w:val="2"/>
    </w:pPr>
    <w:rPr>
      <w:bCs/>
      <w:u w:val="single"/>
      <w:lang w:val="es-ES_tradnl"/>
    </w:rPr>
  </w:style>
  <w:style w:type="paragraph" w:styleId="Ttulo4">
    <w:name w:val="heading 4"/>
    <w:basedOn w:val="Normal"/>
    <w:next w:val="Normal"/>
    <w:uiPriority w:val="9"/>
    <w:semiHidden/>
    <w:unhideWhenUsed/>
    <w:qFormat/>
    <w:pPr>
      <w:keepNext/>
      <w:numPr>
        <w:ilvl w:val="3"/>
        <w:numId w:val="1"/>
      </w:numPr>
      <w:tabs>
        <w:tab w:val="left" w:pos="2880"/>
      </w:tabs>
      <w:outlineLvl w:val="3"/>
    </w:pPr>
    <w:rPr>
      <w:u w:val="single"/>
      <w:lang w:val="es-ES_tradnl"/>
    </w:rPr>
  </w:style>
  <w:style w:type="paragraph" w:styleId="Ttulo5">
    <w:name w:val="heading 5"/>
    <w:basedOn w:val="Normal"/>
    <w:next w:val="Normal"/>
    <w:uiPriority w:val="9"/>
    <w:semiHidden/>
    <w:unhideWhenUsed/>
    <w:qFormat/>
    <w:pPr>
      <w:numPr>
        <w:ilvl w:val="4"/>
        <w:numId w:val="1"/>
      </w:numPr>
      <w:spacing w:before="240" w:after="60"/>
      <w:outlineLvl w:val="4"/>
    </w:pPr>
    <w:rPr>
      <w:b/>
      <w:bCs/>
      <w:i/>
      <w:iCs/>
      <w:szCs w:val="26"/>
    </w:rPr>
  </w:style>
  <w:style w:type="paragraph" w:styleId="Ttulo6">
    <w:name w:val="heading 6"/>
    <w:basedOn w:val="Normal"/>
    <w:next w:val="Normal"/>
    <w:uiPriority w:val="9"/>
    <w:semiHidden/>
    <w:unhideWhenUsed/>
    <w:qFormat/>
    <w:pPr>
      <w:numPr>
        <w:ilvl w:val="5"/>
        <w:numId w:val="1"/>
      </w:numPr>
      <w:spacing w:before="240" w:after="60"/>
      <w:outlineLvl w:val="5"/>
    </w:pPr>
    <w:rPr>
      <w:rFonts w:cs="Times New Roman"/>
      <w:b/>
      <w:bCs/>
      <w:szCs w:val="22"/>
    </w:rPr>
  </w:style>
  <w:style w:type="paragraph" w:styleId="Ttulo7">
    <w:name w:val="heading 7"/>
    <w:basedOn w:val="Normal"/>
    <w:next w:val="Normal"/>
    <w:qFormat/>
    <w:pPr>
      <w:numPr>
        <w:ilvl w:val="6"/>
        <w:numId w:val="1"/>
      </w:numPr>
      <w:spacing w:before="240" w:after="60"/>
      <w:outlineLvl w:val="6"/>
    </w:pPr>
    <w:rPr>
      <w:rFonts w:cs="Times New Roman"/>
    </w:rPr>
  </w:style>
  <w:style w:type="paragraph" w:styleId="Ttulo8">
    <w:name w:val="heading 8"/>
    <w:basedOn w:val="Normal"/>
    <w:next w:val="Normal"/>
    <w:qFormat/>
    <w:pPr>
      <w:numPr>
        <w:ilvl w:val="7"/>
        <w:numId w:val="1"/>
      </w:numPr>
      <w:spacing w:before="240" w:after="60"/>
      <w:outlineLvl w:val="7"/>
    </w:pPr>
    <w:rPr>
      <w:rFonts w:cs="Times New Roman"/>
      <w:i/>
      <w:iCs/>
    </w:rPr>
  </w:style>
  <w:style w:type="paragraph" w:styleId="Ttulo9">
    <w:name w:val="heading 9"/>
    <w:basedOn w:val="Normal"/>
    <w:next w:val="Normal"/>
    <w:qFormat/>
    <w:pPr>
      <w:numPr>
        <w:ilvl w:val="8"/>
        <w:numId w:val="1"/>
      </w:numPr>
      <w:spacing w:before="240" w:after="60"/>
      <w:outlineLvl w:val="8"/>
    </w:pPr>
    <w:rPr>
      <w:rFonts w:cs="Arial"/>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Times New Roman" w:eastAsia="Times New Roman" w:hAnsi="Times New Roman" w:cs="Symbol"/>
      <w:sz w:val="24"/>
    </w:rPr>
  </w:style>
  <w:style w:type="character" w:customStyle="1" w:styleId="WW8Num2z0">
    <w:name w:val="WW8Num2z0"/>
    <w:qFormat/>
    <w:rPr>
      <w:rFonts w:ascii="Times New Roman" w:eastAsia="Times New Roman" w:hAnsi="Times New Roman" w:cs="Symbol"/>
      <w:sz w:val="24"/>
    </w:rPr>
  </w:style>
  <w:style w:type="character" w:customStyle="1" w:styleId="WW8Num4z0">
    <w:name w:val="WW8Num4z0"/>
    <w:qFormat/>
    <w:rPr>
      <w:rFonts w:ascii="Times New Roman" w:eastAsia="Times New Roman" w:hAnsi="Times New Roman" w:cs="Tahoma"/>
      <w:sz w:val="24"/>
    </w:rPr>
  </w:style>
  <w:style w:type="character" w:customStyle="1" w:styleId="WW8Num4z1">
    <w:name w:val="WW8Num4z1"/>
    <w:qFormat/>
    <w:rPr>
      <w:rFonts w:ascii="Times New Roman" w:eastAsia="Times New Roman" w:hAnsi="Times New Roman" w:cs="Courier New"/>
      <w:sz w:val="24"/>
    </w:rPr>
  </w:style>
  <w:style w:type="character" w:customStyle="1" w:styleId="WW8Num4z2">
    <w:name w:val="WW8Num4z2"/>
    <w:qFormat/>
    <w:rPr>
      <w:rFonts w:ascii="Times New Roman" w:eastAsia="Times New Roman" w:hAnsi="Times New Roman" w:cs="Wingdings"/>
      <w:sz w:val="24"/>
    </w:rPr>
  </w:style>
  <w:style w:type="character" w:customStyle="1" w:styleId="WW8Num4z3">
    <w:name w:val="WW8Num4z3"/>
    <w:qFormat/>
    <w:rPr>
      <w:rFonts w:ascii="Times New Roman" w:eastAsia="Times New Roman" w:hAnsi="Times New Roman" w:cs="Symbol"/>
      <w:sz w:val="24"/>
    </w:rPr>
  </w:style>
  <w:style w:type="character" w:customStyle="1" w:styleId="WW8Num5z0">
    <w:name w:val="WW8Num5z0"/>
    <w:qFormat/>
    <w:rPr>
      <w:rFonts w:ascii="Times New Roman" w:eastAsia="Times New Roman" w:hAnsi="Times New Roman" w:cs="Symbol"/>
      <w:sz w:val="24"/>
    </w:rPr>
  </w:style>
  <w:style w:type="character" w:customStyle="1" w:styleId="WW8Num5z1">
    <w:name w:val="WW8Num5z1"/>
    <w:qFormat/>
    <w:rPr>
      <w:rFonts w:ascii="Times New Roman" w:eastAsia="Times New Roman" w:hAnsi="Times New Roman" w:cs="Courier New"/>
      <w:sz w:val="24"/>
    </w:rPr>
  </w:style>
  <w:style w:type="character" w:customStyle="1" w:styleId="WW8Num5z2">
    <w:name w:val="WW8Num5z2"/>
    <w:qFormat/>
    <w:rPr>
      <w:rFonts w:ascii="Times New Roman" w:eastAsia="Times New Roman" w:hAnsi="Times New Roman" w:cs="Wingdings"/>
      <w:sz w:val="24"/>
    </w:rPr>
  </w:style>
  <w:style w:type="character" w:customStyle="1" w:styleId="WW8Num7z0">
    <w:name w:val="WW8Num7z0"/>
    <w:qFormat/>
    <w:rPr>
      <w:rFonts w:ascii="Times New Roman" w:eastAsia="Times New Roman" w:hAnsi="Times New Roman" w:cs="Symbol"/>
      <w:sz w:val="24"/>
    </w:rPr>
  </w:style>
  <w:style w:type="character" w:customStyle="1" w:styleId="WW8Num9z0">
    <w:name w:val="WW8Num9z0"/>
    <w:qFormat/>
    <w:rPr>
      <w:rFonts w:ascii="Times New Roman" w:eastAsia="Times New Roman" w:hAnsi="Times New Roman"/>
      <w:sz w:val="24"/>
    </w:rPr>
  </w:style>
  <w:style w:type="character" w:customStyle="1" w:styleId="WW8Num10z0">
    <w:name w:val="WW8Num10z0"/>
    <w:qFormat/>
    <w:rPr>
      <w:rFonts w:ascii="Times New Roman" w:eastAsia="Times New Roman" w:hAnsi="Times New Roman" w:cs="Symbol"/>
      <w:sz w:val="24"/>
    </w:rPr>
  </w:style>
  <w:style w:type="character" w:customStyle="1" w:styleId="WW8Num11z0">
    <w:name w:val="WW8Num11z0"/>
    <w:qFormat/>
    <w:rPr>
      <w:rFonts w:ascii="Times New Roman" w:eastAsia="Times New Roman" w:hAnsi="Times New Roman"/>
      <w:sz w:val="24"/>
    </w:rPr>
  </w:style>
  <w:style w:type="character" w:customStyle="1" w:styleId="WW8Num12z0">
    <w:name w:val="WW8Num12z0"/>
    <w:qFormat/>
    <w:rPr>
      <w:rFonts w:ascii="Times New Roman" w:eastAsia="Times New Roman" w:hAnsi="Times New Roman" w:cs="Symbol"/>
      <w:sz w:val="24"/>
    </w:rPr>
  </w:style>
  <w:style w:type="character" w:customStyle="1" w:styleId="WW8Num13z0">
    <w:name w:val="WW8Num13z0"/>
    <w:qFormat/>
    <w:rPr>
      <w:rFonts w:ascii="Times New Roman" w:eastAsia="Times New Roman" w:hAnsi="Times New Roman" w:cs="Symbol"/>
      <w:sz w:val="24"/>
    </w:rPr>
  </w:style>
  <w:style w:type="character" w:customStyle="1" w:styleId="WW8Num13z1">
    <w:name w:val="WW8Num13z1"/>
    <w:qFormat/>
    <w:rPr>
      <w:rFonts w:ascii="Times New Roman" w:eastAsia="Times New Roman" w:hAnsi="Times New Roman" w:cs="Courier New"/>
      <w:sz w:val="24"/>
    </w:rPr>
  </w:style>
  <w:style w:type="character" w:customStyle="1" w:styleId="WW8Num13z2">
    <w:name w:val="WW8Num13z2"/>
    <w:qFormat/>
    <w:rPr>
      <w:rFonts w:ascii="Times New Roman" w:eastAsia="Times New Roman" w:hAnsi="Times New Roman" w:cs="Wingdings"/>
      <w:sz w:val="24"/>
    </w:rPr>
  </w:style>
  <w:style w:type="character" w:customStyle="1" w:styleId="WW8Num14z0">
    <w:name w:val="WW8Num14z0"/>
    <w:qFormat/>
    <w:rPr>
      <w:rFonts w:ascii="Times New Roman" w:eastAsia="Times New Roman" w:hAnsi="Times New Roman" w:cs="Symbol"/>
      <w:sz w:val="24"/>
    </w:rPr>
  </w:style>
  <w:style w:type="character" w:customStyle="1" w:styleId="WW8Num14z1">
    <w:name w:val="WW8Num14z1"/>
    <w:qFormat/>
    <w:rPr>
      <w:rFonts w:ascii="Times New Roman" w:eastAsia="Times New Roman" w:hAnsi="Times New Roman" w:cs="Courier New"/>
      <w:sz w:val="24"/>
    </w:rPr>
  </w:style>
  <w:style w:type="character" w:customStyle="1" w:styleId="WW8Num14z2">
    <w:name w:val="WW8Num14z2"/>
    <w:qFormat/>
    <w:rPr>
      <w:rFonts w:ascii="Times New Roman" w:eastAsia="Times New Roman" w:hAnsi="Times New Roman" w:cs="Wingdings"/>
      <w:sz w:val="24"/>
    </w:rPr>
  </w:style>
  <w:style w:type="character" w:customStyle="1" w:styleId="WW8Num15z0">
    <w:name w:val="WW8Num15z0"/>
    <w:qFormat/>
    <w:rPr>
      <w:rFonts w:ascii="Times New Roman" w:eastAsia="Times New Roman" w:hAnsi="Times New Roman" w:cs="Times New Roman"/>
      <w:sz w:val="24"/>
    </w:rPr>
  </w:style>
  <w:style w:type="character" w:styleId="Hipervnculo">
    <w:name w:val="Hyperlink"/>
    <w:rPr>
      <w:rFonts w:ascii="Times New Roman" w:eastAsia="Times New Roman" w:hAnsi="Times New Roman"/>
      <w:color w:val="000000"/>
      <w:sz w:val="24"/>
      <w:u w:val="single"/>
    </w:rPr>
  </w:style>
  <w:style w:type="character" w:styleId="Nmerodepgina">
    <w:name w:val="page number"/>
    <w:rPr>
      <w:rFonts w:ascii="Times New Roman" w:eastAsia="Times New Roman" w:hAnsi="Times New Roman"/>
      <w:sz w:val="24"/>
    </w:rPr>
  </w:style>
  <w:style w:type="character" w:customStyle="1" w:styleId="yshortcuts">
    <w:name w:val="yshortcuts"/>
    <w:qFormat/>
    <w:rPr>
      <w:rFonts w:ascii="Times New Roman" w:eastAsia="Times New Roman" w:hAnsi="Times New Roman"/>
      <w:sz w:val="24"/>
    </w:rPr>
  </w:style>
  <w:style w:type="character" w:styleId="nfasis">
    <w:name w:val="Emphasis"/>
    <w:qFormat/>
    <w:rPr>
      <w:rFonts w:ascii="Times New Roman" w:eastAsia="Times New Roman" w:hAnsi="Times New Roman"/>
      <w:i/>
      <w:iCs/>
      <w:sz w:val="24"/>
    </w:rPr>
  </w:style>
  <w:style w:type="character" w:customStyle="1" w:styleId="CarCar1">
    <w:name w:val="Car Car1"/>
    <w:qFormat/>
    <w:rPr>
      <w:rFonts w:ascii="Times New Roman" w:eastAsia="Times New Roman" w:hAnsi="Times New Roman" w:cs="Tahoma"/>
      <w:b/>
      <w:bCs/>
      <w:sz w:val="24"/>
      <w:szCs w:val="24"/>
      <w:lang w:val="es-AR" w:bidi="ar-SA"/>
    </w:rPr>
  </w:style>
  <w:style w:type="character" w:styleId="Textoennegrita">
    <w:name w:val="Strong"/>
    <w:uiPriority w:val="22"/>
    <w:qFormat/>
    <w:rPr>
      <w:rFonts w:ascii="Times New Roman" w:eastAsia="Times New Roman" w:hAnsi="Times New Roman"/>
      <w:b/>
      <w:bCs/>
      <w:sz w:val="24"/>
    </w:rPr>
  </w:style>
  <w:style w:type="character" w:customStyle="1" w:styleId="estilo1">
    <w:name w:val="estilo1"/>
    <w:qFormat/>
    <w:rPr>
      <w:rFonts w:ascii="Times New Roman" w:eastAsia="Times New Roman" w:hAnsi="Times New Roman"/>
      <w:sz w:val="24"/>
    </w:rPr>
  </w:style>
  <w:style w:type="character" w:customStyle="1" w:styleId="CarCar">
    <w:name w:val="Car Car"/>
    <w:qFormat/>
    <w:rPr>
      <w:rFonts w:ascii="Times New Roman" w:eastAsia="Times New Roman" w:hAnsi="Times New Roman" w:cs="Tahoma"/>
      <w:sz w:val="24"/>
      <w:szCs w:val="24"/>
      <w:lang w:val="es-ES_tradnl" w:bidi="ar-SA"/>
    </w:rPr>
  </w:style>
  <w:style w:type="character" w:styleId="Hipervnculovisitado">
    <w:name w:val="FollowedHyperlink"/>
    <w:rPr>
      <w:rFonts w:ascii="Times New Roman" w:eastAsia="Times New Roman" w:hAnsi="Times New Roman"/>
      <w:color w:val="000000"/>
      <w:sz w:val="24"/>
      <w:u w:val="single"/>
    </w:rPr>
  </w:style>
  <w:style w:type="character" w:customStyle="1" w:styleId="TextoindependienteCar">
    <w:name w:val="Texto independiente Car"/>
    <w:qFormat/>
    <w:rPr>
      <w:rFonts w:ascii="Times New Roman" w:eastAsia="Times New Roman" w:hAnsi="Times New Roman" w:cs="Tahoma"/>
      <w:sz w:val="24"/>
      <w:szCs w:val="24"/>
      <w:lang w:val="es-ES_tradnl"/>
    </w:rPr>
  </w:style>
  <w:style w:type="character" w:customStyle="1" w:styleId="Ttulo1Car">
    <w:name w:val="Título 1 Car"/>
    <w:qFormat/>
    <w:rPr>
      <w:rFonts w:ascii="Times New Roman" w:eastAsia="Times New Roman" w:hAnsi="Times New Roman" w:cs="Tahoma"/>
      <w:b/>
      <w:bCs/>
      <w:sz w:val="24"/>
      <w:szCs w:val="24"/>
      <w:lang w:val="es-ES_tradnl"/>
    </w:rPr>
  </w:style>
  <w:style w:type="character" w:customStyle="1" w:styleId="Ttulo2Car">
    <w:name w:val="Título 2 Car"/>
    <w:qFormat/>
    <w:rPr>
      <w:rFonts w:ascii="Times New Roman" w:eastAsia="Times New Roman" w:hAnsi="Times New Roman" w:cs="Tahoma"/>
      <w:b/>
      <w:bCs/>
      <w:sz w:val="24"/>
      <w:szCs w:val="24"/>
    </w:rPr>
  </w:style>
  <w:style w:type="character" w:customStyle="1" w:styleId="Ttulo3Car">
    <w:name w:val="Título 3 Car"/>
    <w:qFormat/>
    <w:rPr>
      <w:rFonts w:ascii="Times New Roman" w:eastAsia="Times New Roman" w:hAnsi="Times New Roman" w:cs="Bookman Old Style"/>
      <w:bCs/>
      <w:sz w:val="24"/>
      <w:szCs w:val="24"/>
      <w:u w:val="single"/>
      <w:lang w:val="es-ES_tradnl"/>
    </w:rPr>
  </w:style>
  <w:style w:type="character" w:customStyle="1" w:styleId="Sangra3detindependienteCar">
    <w:name w:val="Sangría 3 de t. independiente Car"/>
    <w:qFormat/>
    <w:rPr>
      <w:rFonts w:ascii="Times New Roman" w:eastAsia="Times New Roman" w:hAnsi="Times New Roman" w:cs="Bookman Old Style"/>
      <w:sz w:val="24"/>
      <w:szCs w:val="16"/>
      <w:lang w:val="es-ES"/>
    </w:rPr>
  </w:style>
  <w:style w:type="character" w:customStyle="1" w:styleId="PiedepginaCar">
    <w:name w:val="Pie de página Car"/>
    <w:qFormat/>
    <w:rPr>
      <w:rFonts w:ascii="Times New Roman" w:eastAsia="Times New Roman" w:hAnsi="Times New Roman" w:cs="Bookman Old Style"/>
      <w:sz w:val="24"/>
      <w:szCs w:val="24"/>
      <w:lang w:val="es-ES"/>
    </w:rPr>
  </w:style>
  <w:style w:type="character" w:customStyle="1" w:styleId="SangradetextonormalCar">
    <w:name w:val="Sangría de texto normal Car"/>
    <w:qFormat/>
    <w:rPr>
      <w:rFonts w:ascii="Times New Roman" w:eastAsia="Times New Roman" w:hAnsi="Times New Roman" w:cs="Arial"/>
      <w:color w:val="000000"/>
      <w:sz w:val="24"/>
      <w:szCs w:val="24"/>
      <w:lang w:val="es-ES_tradnl"/>
    </w:rPr>
  </w:style>
  <w:style w:type="character" w:customStyle="1" w:styleId="Textoindependiente2Car">
    <w:name w:val="Texto independiente 2 Car"/>
    <w:qFormat/>
    <w:rPr>
      <w:rFonts w:ascii="Times New Roman" w:eastAsia="Times New Roman" w:hAnsi="Times New Roman" w:cs="Bookman Old Style"/>
      <w:b/>
      <w:color w:val="000000"/>
      <w:sz w:val="24"/>
      <w:szCs w:val="24"/>
      <w:lang w:val="es-ES_tradnl"/>
    </w:rPr>
  </w:style>
  <w:style w:type="character" w:customStyle="1" w:styleId="apple-converted-space">
    <w:name w:val="apple-converted-space"/>
    <w:qFormat/>
    <w:rPr>
      <w:rFonts w:ascii="Times New Roman" w:eastAsia="Times New Roman" w:hAnsi="Times New Roman"/>
      <w:sz w:val="24"/>
    </w:rPr>
  </w:style>
  <w:style w:type="character" w:customStyle="1" w:styleId="Ttulo7Car">
    <w:name w:val="Título 7 Car"/>
    <w:qFormat/>
    <w:rPr>
      <w:rFonts w:ascii="Times New Roman" w:eastAsia="Times New Roman" w:hAnsi="Times New Roman"/>
      <w:sz w:val="24"/>
      <w:szCs w:val="24"/>
      <w:lang w:val="es-ES"/>
    </w:rPr>
  </w:style>
  <w:style w:type="character" w:customStyle="1" w:styleId="Sangra2detindependienteCar">
    <w:name w:val="Sangría 2 de t. independiente Car"/>
    <w:qFormat/>
    <w:rPr>
      <w:rFonts w:ascii="Times New Roman" w:eastAsia="Times New Roman" w:hAnsi="Times New Roman" w:cs="Bookman Old Style"/>
      <w:sz w:val="24"/>
      <w:szCs w:val="24"/>
      <w:lang w:val="es-ES"/>
    </w:rPr>
  </w:style>
  <w:style w:type="character" w:customStyle="1" w:styleId="TtuloCar">
    <w:name w:val="Título Car"/>
    <w:qFormat/>
    <w:rPr>
      <w:rFonts w:ascii="Times New Roman" w:eastAsia="Times New Roman" w:hAnsi="Times New Roman" w:cs="Bookman Old Style"/>
      <w:b/>
      <w:bCs/>
      <w:sz w:val="24"/>
      <w:szCs w:val="24"/>
      <w:lang w:val="es-ES_tradnl"/>
    </w:rPr>
  </w:style>
  <w:style w:type="character" w:customStyle="1" w:styleId="Ttulo4Car">
    <w:name w:val="Título 4 Car"/>
    <w:qFormat/>
    <w:rPr>
      <w:rFonts w:ascii="Times New Roman" w:eastAsia="Times New Roman" w:hAnsi="Times New Roman" w:cs="Bookman Old Style"/>
      <w:sz w:val="24"/>
      <w:szCs w:val="24"/>
      <w:u w:val="single"/>
      <w:lang w:val="es-ES_tradnl"/>
    </w:rPr>
  </w:style>
  <w:style w:type="character" w:customStyle="1" w:styleId="Ttulo5Car">
    <w:name w:val="Título 5 Car"/>
    <w:qFormat/>
    <w:rPr>
      <w:rFonts w:ascii="Times New Roman" w:eastAsia="Times New Roman" w:hAnsi="Times New Roman" w:cs="Bookman Old Style"/>
      <w:b/>
      <w:bCs/>
      <w:i/>
      <w:iCs/>
      <w:sz w:val="24"/>
      <w:szCs w:val="26"/>
      <w:lang w:val="es-ES"/>
    </w:rPr>
  </w:style>
  <w:style w:type="character" w:customStyle="1" w:styleId="EncabezadoCar">
    <w:name w:val="Encabezado Car"/>
    <w:qFormat/>
    <w:rPr>
      <w:rFonts w:ascii="Times New Roman" w:eastAsia="Times New Roman" w:hAnsi="Times New Roman" w:cs="Bookman Old Style"/>
      <w:sz w:val="24"/>
      <w:szCs w:val="24"/>
      <w:lang w:val="es-ES"/>
    </w:rPr>
  </w:style>
  <w:style w:type="paragraph" w:customStyle="1" w:styleId="Heading">
    <w:name w:val="Heading"/>
    <w:basedOn w:val="Normal"/>
    <w:next w:val="Textoindependiente"/>
    <w:qFormat/>
    <w:pPr>
      <w:jc w:val="center"/>
    </w:pPr>
    <w:rPr>
      <w:b/>
      <w:bCs/>
      <w:lang w:val="es-ES_tradnl"/>
    </w:rPr>
  </w:style>
  <w:style w:type="paragraph" w:styleId="Textoindependiente">
    <w:name w:val="Body Text"/>
    <w:basedOn w:val="Normal"/>
    <w:pPr>
      <w:jc w:val="both"/>
    </w:pPr>
    <w:rPr>
      <w:rFonts w:cs="Arial Narrow"/>
      <w:lang w:val="es-ES_tradnl"/>
    </w:rPr>
  </w:style>
  <w:style w:type="paragraph" w:styleId="Lista">
    <w:name w:val="List"/>
    <w:basedOn w:val="Normal"/>
    <w:pPr>
      <w:ind w:left="283" w:hanging="283"/>
    </w:pPr>
  </w:style>
  <w:style w:type="paragraph" w:styleId="Descripci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Textodeglobo">
    <w:name w:val="Balloon Text"/>
    <w:basedOn w:val="Normal"/>
    <w:qFormat/>
    <w:rPr>
      <w:rFonts w:cs="Tahoma"/>
      <w:szCs w:val="16"/>
    </w:rPr>
  </w:style>
  <w:style w:type="paragraph" w:styleId="NormalWeb">
    <w:name w:val="Normal (Web)"/>
    <w:basedOn w:val="Normal"/>
    <w:qFormat/>
    <w:pPr>
      <w:spacing w:before="280" w:after="280"/>
    </w:pPr>
    <w:rPr>
      <w:rFonts w:cs="Arial Unicode MS"/>
      <w:lang w:val="es-ES_tradnl"/>
    </w:rPr>
  </w:style>
  <w:style w:type="paragraph" w:styleId="Sangradetextonormal">
    <w:name w:val="Body Text Indent"/>
    <w:basedOn w:val="Normal"/>
    <w:pPr>
      <w:autoSpaceDE w:val="0"/>
      <w:ind w:left="708" w:firstLine="708"/>
      <w:jc w:val="both"/>
    </w:pPr>
    <w:rPr>
      <w:rFonts w:cs="Arial"/>
      <w:lang w:val="es-ES_tradnl"/>
    </w:rPr>
  </w:style>
  <w:style w:type="paragraph" w:styleId="Textoindependiente2">
    <w:name w:val="Body Text 2"/>
    <w:basedOn w:val="Normal"/>
    <w:qFormat/>
    <w:pPr>
      <w:jc w:val="center"/>
    </w:pPr>
    <w:rPr>
      <w:b/>
      <w:lang w:val="es-ES_tradnl"/>
    </w:rPr>
  </w:style>
  <w:style w:type="paragraph" w:styleId="Textoindependiente3">
    <w:name w:val="Body Text 3"/>
    <w:basedOn w:val="Normal"/>
    <w:qFormat/>
    <w:pPr>
      <w:pBdr>
        <w:top w:val="thickThinSmallGap" w:sz="24" w:space="1" w:color="000000"/>
        <w:left w:val="thickThinSmallGap" w:sz="24" w:space="4" w:color="000000"/>
        <w:bottom w:val="thinThickSmallGap" w:sz="24" w:space="1" w:color="000000"/>
        <w:right w:val="thinThickSmallGap" w:sz="24" w:space="4" w:color="000000"/>
      </w:pBdr>
      <w:jc w:val="center"/>
    </w:pPr>
    <w:rPr>
      <w:b/>
      <w:bCs/>
      <w:lang w:val="es-ES_tradnl"/>
    </w:rPr>
  </w:style>
  <w:style w:type="paragraph" w:styleId="Sangra3detindependiente">
    <w:name w:val="Body Text Indent 3"/>
    <w:basedOn w:val="Normal"/>
    <w:qFormat/>
    <w:pPr>
      <w:spacing w:after="120"/>
      <w:ind w:left="283"/>
    </w:pPr>
    <w:rPr>
      <w:szCs w:val="16"/>
    </w:rPr>
  </w:style>
  <w:style w:type="paragraph" w:customStyle="1" w:styleId="Estilo">
    <w:name w:val="Estilo"/>
    <w:qFormat/>
    <w:pPr>
      <w:widowControl w:val="0"/>
      <w:suppressAutoHyphens/>
      <w:autoSpaceDE w:val="0"/>
    </w:pPr>
    <w:rPr>
      <w:rFonts w:ascii="Times New Roman" w:eastAsia="Times New Roman" w:hAnsi="Times New Roman" w:cs="Arial"/>
      <w:sz w:val="24"/>
      <w:szCs w:val="24"/>
      <w:lang w:val="es-ES" w:eastAsia="zh-CN"/>
    </w:rPr>
  </w:style>
  <w:style w:type="paragraph" w:styleId="Sangra2detindependiente">
    <w:name w:val="Body Text Indent 2"/>
    <w:basedOn w:val="Normal"/>
    <w:qFormat/>
    <w:pPr>
      <w:spacing w:after="120" w:line="480" w:lineRule="auto"/>
      <w:ind w:left="283"/>
    </w:pPr>
  </w:style>
  <w:style w:type="paragraph" w:customStyle="1" w:styleId="Textosinformato1">
    <w:name w:val="Texto sin formato1"/>
    <w:basedOn w:val="Normal"/>
    <w:qFormat/>
    <w:rPr>
      <w:rFonts w:cs="Courier New"/>
      <w:szCs w:val="20"/>
      <w:lang w:val="es-AR"/>
    </w:rPr>
  </w:style>
  <w:style w:type="paragraph" w:customStyle="1" w:styleId="Textoindependiente2SinNegrita">
    <w:name w:val="Texto independiente 2 + Sin Negrita"/>
    <w:basedOn w:val="Sangra2detindependiente"/>
    <w:qFormat/>
    <w:pPr>
      <w:tabs>
        <w:tab w:val="left" w:pos="2694"/>
      </w:tabs>
      <w:ind w:left="0" w:firstLine="2417"/>
      <w:jc w:val="both"/>
    </w:pPr>
  </w:style>
  <w:style w:type="paragraph" w:styleId="Textosinformato">
    <w:name w:val="Plain Text"/>
    <w:basedOn w:val="Normal"/>
    <w:next w:val="Normal"/>
    <w:qFormat/>
    <w:pPr>
      <w:autoSpaceDE w:val="0"/>
    </w:pPr>
    <w:rPr>
      <w:rFonts w:cs="Courier New"/>
      <w:szCs w:val="20"/>
      <w:lang w:val="es-AR"/>
    </w:rPr>
  </w:style>
  <w:style w:type="paragraph" w:customStyle="1" w:styleId="Epgrafe">
    <w:name w:val="Epígrafe"/>
    <w:basedOn w:val="Normal"/>
    <w:next w:val="Normal"/>
    <w:qFormat/>
    <w:rPr>
      <w:rFonts w:cs="Times New Roman"/>
      <w:b/>
      <w:bCs/>
      <w:lang w:val="es-AR"/>
    </w:rPr>
  </w:style>
  <w:style w:type="paragraph" w:styleId="Firmadecorreoelectrnico">
    <w:name w:val="E-mail Signature"/>
    <w:basedOn w:val="Normal"/>
    <w:qFormat/>
    <w:pPr>
      <w:spacing w:before="280" w:after="280"/>
    </w:pPr>
    <w:rPr>
      <w:rFonts w:cs="Times New Roman"/>
    </w:rPr>
  </w:style>
  <w:style w:type="paragraph" w:styleId="TDC4">
    <w:name w:val="toc 4"/>
    <w:basedOn w:val="Normal"/>
    <w:next w:val="Normal"/>
    <w:pPr>
      <w:jc w:val="both"/>
    </w:pPr>
    <w:rPr>
      <w:rFonts w:cs="Arial"/>
      <w:szCs w:val="34"/>
      <w:lang w:val="es-AR"/>
    </w:rPr>
  </w:style>
  <w:style w:type="paragraph" w:customStyle="1" w:styleId="Left">
    <w:name w:val="Left"/>
    <w:qFormat/>
    <w:pPr>
      <w:widowControl w:val="0"/>
      <w:suppressAutoHyphens/>
      <w:autoSpaceDE w:val="0"/>
    </w:pPr>
    <w:rPr>
      <w:rFonts w:ascii="Times New Roman" w:eastAsia="Times New Roman" w:hAnsi="Times New Roman" w:cs="Times New Roman"/>
      <w:sz w:val="24"/>
      <w:szCs w:val="24"/>
      <w:lang w:val="es-ES" w:eastAsia="zh-CN"/>
    </w:rPr>
  </w:style>
  <w:style w:type="paragraph" w:customStyle="1" w:styleId="yiv886865484msonormal">
    <w:name w:val="yiv886865484msonormal"/>
    <w:basedOn w:val="Normal"/>
    <w:qFormat/>
    <w:pPr>
      <w:spacing w:before="280" w:after="280"/>
    </w:pPr>
    <w:rPr>
      <w:rFonts w:cs="Times New Roman"/>
    </w:rPr>
  </w:style>
  <w:style w:type="paragraph" w:customStyle="1" w:styleId="ecxmsonormal">
    <w:name w:val="ecxmsonormal"/>
    <w:basedOn w:val="Normal"/>
    <w:qFormat/>
    <w:pPr>
      <w:spacing w:after="324"/>
    </w:pPr>
    <w:rPr>
      <w:rFonts w:cs="Times New Roman"/>
    </w:rPr>
  </w:style>
  <w:style w:type="paragraph" w:customStyle="1" w:styleId="yiv193470721msonormal">
    <w:name w:val="yiv193470721msonormal"/>
    <w:basedOn w:val="Normal"/>
    <w:qFormat/>
    <w:pPr>
      <w:spacing w:before="280" w:after="280"/>
    </w:pPr>
    <w:rPr>
      <w:rFonts w:cs="Times New Roman"/>
    </w:rPr>
  </w:style>
  <w:style w:type="paragraph" w:styleId="Subttulo">
    <w:name w:val="Subtitle"/>
    <w:basedOn w:val="Normal"/>
    <w:next w:val="Textoindependiente"/>
    <w:uiPriority w:val="11"/>
    <w:qFormat/>
    <w:pPr>
      <w:jc w:val="center"/>
    </w:pPr>
    <w:rPr>
      <w:b/>
      <w:bCs/>
      <w:szCs w:val="20"/>
      <w:lang w:val="es-ES_tradnl"/>
    </w:rPr>
  </w:style>
  <w:style w:type="paragraph" w:styleId="ndice1">
    <w:name w:val="index 1"/>
    <w:basedOn w:val="Normal"/>
    <w:next w:val="Normal"/>
    <w:pPr>
      <w:ind w:left="200" w:hanging="200"/>
    </w:pPr>
    <w:rPr>
      <w:rFonts w:cs="Goudy"/>
      <w:szCs w:val="20"/>
      <w:lang w:val="en-US"/>
    </w:rPr>
  </w:style>
  <w:style w:type="paragraph" w:styleId="ndice2">
    <w:name w:val="index 2"/>
    <w:basedOn w:val="Normal"/>
    <w:next w:val="Normal"/>
    <w:pPr>
      <w:ind w:left="400" w:hanging="200"/>
    </w:pPr>
    <w:rPr>
      <w:rFonts w:cs="Goudy"/>
      <w:szCs w:val="20"/>
      <w:lang w:val="en-US"/>
    </w:rPr>
  </w:style>
  <w:style w:type="paragraph" w:styleId="ndice3">
    <w:name w:val="index 3"/>
    <w:basedOn w:val="Normal"/>
    <w:next w:val="Normal"/>
    <w:pPr>
      <w:ind w:left="600" w:hanging="200"/>
    </w:pPr>
    <w:rPr>
      <w:rFonts w:cs="Goudy"/>
      <w:szCs w:val="20"/>
      <w:lang w:val="en-US"/>
    </w:rPr>
  </w:style>
  <w:style w:type="paragraph" w:styleId="ndice4">
    <w:name w:val="index 4"/>
    <w:basedOn w:val="Normal"/>
    <w:next w:val="Normal"/>
    <w:qFormat/>
    <w:pPr>
      <w:ind w:left="800" w:hanging="200"/>
    </w:pPr>
    <w:rPr>
      <w:rFonts w:cs="Goudy"/>
      <w:szCs w:val="20"/>
      <w:lang w:val="en-US"/>
    </w:rPr>
  </w:style>
  <w:style w:type="paragraph" w:styleId="ndice5">
    <w:name w:val="index 5"/>
    <w:basedOn w:val="Normal"/>
    <w:next w:val="Normal"/>
    <w:qFormat/>
    <w:pPr>
      <w:ind w:left="1000" w:hanging="200"/>
    </w:pPr>
    <w:rPr>
      <w:rFonts w:cs="Goudy"/>
      <w:szCs w:val="20"/>
      <w:lang w:val="en-US"/>
    </w:rPr>
  </w:style>
  <w:style w:type="paragraph" w:styleId="ndice6">
    <w:name w:val="index 6"/>
    <w:basedOn w:val="Normal"/>
    <w:next w:val="Normal"/>
    <w:qFormat/>
    <w:pPr>
      <w:ind w:left="1200" w:hanging="200"/>
    </w:pPr>
    <w:rPr>
      <w:rFonts w:cs="Goudy"/>
      <w:szCs w:val="20"/>
      <w:lang w:val="en-US"/>
    </w:rPr>
  </w:style>
  <w:style w:type="paragraph" w:styleId="ndice7">
    <w:name w:val="index 7"/>
    <w:basedOn w:val="Normal"/>
    <w:next w:val="Normal"/>
    <w:qFormat/>
    <w:pPr>
      <w:ind w:left="1400" w:hanging="200"/>
    </w:pPr>
    <w:rPr>
      <w:rFonts w:cs="Goudy"/>
      <w:szCs w:val="20"/>
      <w:lang w:val="en-US"/>
    </w:rPr>
  </w:style>
  <w:style w:type="paragraph" w:styleId="ndice8">
    <w:name w:val="index 8"/>
    <w:basedOn w:val="Normal"/>
    <w:next w:val="Normal"/>
    <w:qFormat/>
    <w:pPr>
      <w:ind w:left="1600" w:hanging="200"/>
    </w:pPr>
    <w:rPr>
      <w:rFonts w:cs="Goudy"/>
      <w:szCs w:val="20"/>
      <w:lang w:val="en-US"/>
    </w:rPr>
  </w:style>
  <w:style w:type="paragraph" w:styleId="ndice9">
    <w:name w:val="index 9"/>
    <w:basedOn w:val="Normal"/>
    <w:next w:val="Normal"/>
    <w:qFormat/>
    <w:pPr>
      <w:ind w:left="1800" w:hanging="200"/>
    </w:pPr>
    <w:rPr>
      <w:rFonts w:cs="Goudy"/>
      <w:szCs w:val="20"/>
      <w:lang w:val="en-US"/>
    </w:rPr>
  </w:style>
  <w:style w:type="paragraph" w:styleId="Ttulodendice">
    <w:name w:val="index heading"/>
    <w:basedOn w:val="Normal"/>
    <w:next w:val="ndice1"/>
    <w:rPr>
      <w:rFonts w:cs="Goudy"/>
      <w:szCs w:val="20"/>
      <w:lang w:val="en-US"/>
    </w:rPr>
  </w:style>
  <w:style w:type="paragraph" w:customStyle="1" w:styleId="xl30">
    <w:name w:val="xl30"/>
    <w:basedOn w:val="Normal"/>
    <w:qFormat/>
    <w:pPr>
      <w:pBdr>
        <w:left w:val="single" w:sz="4" w:space="0" w:color="000000"/>
        <w:right w:val="single" w:sz="4" w:space="0" w:color="000000"/>
      </w:pBdr>
      <w:spacing w:before="280" w:after="280"/>
    </w:pPr>
    <w:rPr>
      <w:rFonts w:cs="Arial"/>
      <w:b/>
      <w:bCs/>
      <w:szCs w:val="16"/>
    </w:rPr>
  </w:style>
  <w:style w:type="paragraph" w:customStyle="1" w:styleId="xl29">
    <w:name w:val="xl29"/>
    <w:basedOn w:val="Normal"/>
    <w:qFormat/>
    <w:pPr>
      <w:pBdr>
        <w:left w:val="single" w:sz="4" w:space="0" w:color="000000"/>
        <w:right w:val="single" w:sz="4" w:space="0" w:color="000000"/>
      </w:pBdr>
      <w:spacing w:before="280" w:after="280"/>
    </w:pPr>
    <w:rPr>
      <w:rFonts w:cs="Arial"/>
      <w:szCs w:val="16"/>
    </w:rPr>
  </w:style>
  <w:style w:type="paragraph" w:styleId="Listaconvietas">
    <w:name w:val="List Bullet"/>
    <w:basedOn w:val="Normal"/>
    <w:qFormat/>
    <w:pPr>
      <w:tabs>
        <w:tab w:val="left" w:pos="360"/>
      </w:tabs>
      <w:ind w:left="360" w:hanging="360"/>
    </w:pPr>
    <w:rPr>
      <w:rFonts w:cs="Goudy"/>
      <w:szCs w:val="20"/>
      <w:lang w:val="en-US"/>
    </w:rPr>
  </w:style>
  <w:style w:type="paragraph" w:customStyle="1" w:styleId="Default">
    <w:name w:val="Default"/>
    <w:qFormat/>
    <w:pPr>
      <w:suppressAutoHyphens/>
      <w:autoSpaceDE w:val="0"/>
    </w:pPr>
    <w:rPr>
      <w:rFonts w:ascii="Times New Roman" w:eastAsia="Times New Roman" w:hAnsi="Times New Roman" w:cs="BookmanOldStyle-Bold"/>
      <w:sz w:val="24"/>
      <w:lang w:val="es-ES" w:eastAsia="zh-CN"/>
    </w:rPr>
  </w:style>
  <w:style w:type="paragraph" w:customStyle="1" w:styleId="xl24">
    <w:name w:val="xl24"/>
    <w:basedOn w:val="Normal"/>
    <w:qFormat/>
    <w:pPr>
      <w:spacing w:before="280" w:after="280"/>
    </w:pPr>
    <w:rPr>
      <w:rFonts w:cs="Arial"/>
      <w:b/>
      <w:bCs/>
    </w:rPr>
  </w:style>
  <w:style w:type="paragraph" w:styleId="Textodebloque">
    <w:name w:val="Block Text"/>
    <w:basedOn w:val="Normal"/>
    <w:qFormat/>
    <w:pPr>
      <w:ind w:left="1843" w:right="426"/>
      <w:jc w:val="both"/>
    </w:pPr>
  </w:style>
  <w:style w:type="paragraph" w:styleId="Textoindependienteprimerasangra">
    <w:name w:val="Body Text First Indent"/>
    <w:basedOn w:val="Textoindependiente"/>
    <w:qFormat/>
    <w:pPr>
      <w:spacing w:after="120"/>
      <w:ind w:firstLine="210"/>
      <w:jc w:val="left"/>
    </w:pPr>
    <w:rPr>
      <w:rFonts w:cs="Times New Roman"/>
      <w:lang w:val="es-ES"/>
    </w:rPr>
  </w:style>
  <w:style w:type="paragraph" w:styleId="Prrafodelista">
    <w:name w:val="List Paragraph"/>
    <w:basedOn w:val="Normal"/>
    <w:qFormat/>
    <w:pPr>
      <w:spacing w:before="240"/>
      <w:ind w:left="720" w:firstLine="567"/>
      <w:contextualSpacing/>
      <w:jc w:val="right"/>
    </w:pPr>
    <w:rPr>
      <w:rFonts w:cs="Calibri"/>
      <w:szCs w:val="22"/>
      <w:lang w:val="es-ES_tradnl"/>
    </w:rPr>
  </w:style>
  <w:style w:type="paragraph" w:customStyle="1" w:styleId="Prrafodelista1">
    <w:name w:val="Párrafo de lista1"/>
    <w:basedOn w:val="Normal"/>
    <w:qFormat/>
    <w:pPr>
      <w:spacing w:after="200" w:line="276" w:lineRule="auto"/>
      <w:ind w:left="720"/>
      <w:contextualSpacing/>
    </w:pPr>
    <w:rPr>
      <w:rFonts w:cs="Calibri"/>
      <w:szCs w:val="22"/>
      <w:lang w:val="es-AR"/>
    </w:rPr>
  </w:style>
  <w:style w:type="paragraph" w:customStyle="1" w:styleId="yiv9286159867msonormal">
    <w:name w:val="yiv9286159867msonormal"/>
    <w:basedOn w:val="Normal"/>
    <w:qFormat/>
    <w:pPr>
      <w:spacing w:before="280" w:after="280"/>
    </w:pPr>
    <w:rPr>
      <w:rFonts w:cs="Times New Roman"/>
      <w:lang w:val="es-AR"/>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paragraph" w:customStyle="1" w:styleId="Captulo">
    <w:name w:val="Capítulo"/>
    <w:pPr>
      <w:keepNext/>
      <w:spacing w:before="180" w:after="100"/>
      <w:jc w:val="center"/>
    </w:pPr>
    <w:rPr>
      <w:rFonts w:ascii="Times New Roman" w:eastAsia="Times New Roman" w:hAnsi="Times New Roman"/>
      <w:b/>
      <w:sz w:val="24"/>
    </w:rPr>
  </w:style>
  <w:style w:type="paragraph" w:customStyle="1" w:styleId="SubttuloInstitucional">
    <w:name w:val="Subtítulo Institucional"/>
    <w:pPr>
      <w:keepNext/>
      <w:spacing w:before="120" w:after="100"/>
      <w:jc w:val="center"/>
    </w:pPr>
    <w:rPr>
      <w:rFonts w:ascii="Times New Roman" w:eastAsia="Times New Roman" w:hAnsi="Times New Roman"/>
      <w:b/>
      <w:sz w:val="24"/>
    </w:rPr>
  </w:style>
  <w:style w:type="paragraph" w:customStyle="1" w:styleId="Artculo">
    <w:name w:val="Artículo"/>
    <w:pPr>
      <w:spacing w:after="60"/>
      <w:jc w:val="both"/>
    </w:pPr>
    <w:rPr>
      <w:rFonts w:ascii="Times New Roman" w:eastAsia="Times New Roman" w:hAnsi="Times New Roman"/>
      <w:sz w:val="24"/>
    </w:rPr>
  </w:style>
  <w:style w:type="paragraph" w:customStyle="1" w:styleId="Considerando">
    <w:name w:val="Considerando"/>
    <w:pPr>
      <w:spacing w:after="60"/>
      <w:ind w:firstLine="709"/>
      <w:jc w:val="both"/>
    </w:pPr>
    <w:rPr>
      <w:rFonts w:ascii="Times New Roman" w:eastAsia="Times New Roman" w:hAnsi="Times New Roman"/>
      <w:sz w:val="24"/>
    </w:rPr>
  </w:style>
  <w:style w:type="paragraph" w:customStyle="1" w:styleId="NotaCuerpo">
    <w:name w:val="Nota Cuerpo"/>
    <w:pPr>
      <w:spacing w:after="100" w:line="252" w:lineRule="auto"/>
      <w:ind w:firstLine="709"/>
      <w:jc w:val="both"/>
    </w:pPr>
    <w:rPr>
      <w:rFonts w:ascii="Times New Roman" w:eastAsia="Times New Roman" w:hAnsi="Times New Roman"/>
      <w:sz w:val="24"/>
    </w:rPr>
  </w:style>
  <w:style w:type="paragraph" w:styleId="Revisin">
    <w:name w:val="Revision"/>
    <w:hidden/>
    <w:uiPriority w:val="99"/>
    <w:semiHidden/>
    <w:rsid w:val="00D737E6"/>
    <w:rPr>
      <w:rFonts w:ascii="Times New Roman" w:eastAsia="Times New Roman" w:hAnsi="Times New Roman" w:cs="Bookman Old Style"/>
      <w:color w:val="000000"/>
      <w:sz w:val="24"/>
      <w:szCs w:val="24"/>
      <w:lang w:val="es-ES" w:eastAsia="zh-CN"/>
    </w:rPr>
  </w:style>
  <w:style w:type="character" w:styleId="Refdecomentario">
    <w:name w:val="annotation reference"/>
    <w:uiPriority w:val="99"/>
    <w:semiHidden/>
    <w:unhideWhenUsed/>
    <w:rsid w:val="00D737E6"/>
    <w:rPr>
      <w:rFonts w:ascii="Times New Roman" w:eastAsia="Times New Roman" w:hAnsi="Times New Roman"/>
      <w:sz w:val="24"/>
      <w:szCs w:val="16"/>
    </w:rPr>
  </w:style>
  <w:style w:type="paragraph" w:styleId="Textocomentario">
    <w:name w:val="annotation text"/>
    <w:basedOn w:val="Normal"/>
    <w:link w:val="TextocomentarioCar"/>
    <w:uiPriority w:val="99"/>
    <w:unhideWhenUsed/>
    <w:rsid w:val="00D737E6"/>
    <w:rPr>
      <w:szCs w:val="20"/>
    </w:rPr>
  </w:style>
  <w:style w:type="character" w:customStyle="1" w:styleId="TextocomentarioCar">
    <w:name w:val="Texto comentario Car"/>
    <w:link w:val="Textocomentario"/>
    <w:uiPriority w:val="99"/>
    <w:rsid w:val="00D737E6"/>
    <w:rPr>
      <w:rFonts w:ascii="Times New Roman" w:eastAsia="Times New Roman" w:hAnsi="Times New Roman" w:cs="Bookman Old Style"/>
      <w:color w:val="000000"/>
      <w:sz w:val="24"/>
      <w:lang w:val="es-ES" w:eastAsia="zh-CN"/>
    </w:rPr>
  </w:style>
  <w:style w:type="paragraph" w:styleId="Asuntodelcomentario">
    <w:name w:val="annotation subject"/>
    <w:basedOn w:val="Textocomentario"/>
    <w:next w:val="Textocomentario"/>
    <w:link w:val="AsuntodelcomentarioCar"/>
    <w:uiPriority w:val="99"/>
    <w:semiHidden/>
    <w:unhideWhenUsed/>
    <w:rsid w:val="00D737E6"/>
    <w:rPr>
      <w:b/>
      <w:bCs/>
    </w:rPr>
  </w:style>
  <w:style w:type="character" w:customStyle="1" w:styleId="AsuntodelcomentarioCar">
    <w:name w:val="Asunto del comentario Car"/>
    <w:link w:val="Asuntodelcomentario"/>
    <w:uiPriority w:val="99"/>
    <w:semiHidden/>
    <w:rsid w:val="00D737E6"/>
    <w:rPr>
      <w:rFonts w:ascii="Times New Roman" w:eastAsia="Times New Roman" w:hAnsi="Times New Roman" w:cs="Bookman Old Style"/>
      <w:b/>
      <w:bCs/>
      <w:color w:val="000000"/>
      <w:sz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1135</Words>
  <Characters>6244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Proyecto de Ordenanza sobre Ruidos Molestos - versión final</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Ordenanza – Excepción particular Ordenanza N° 875/98 – RUTA Rent a Car</dc:title>
  <dc:subject>Expediente N° 2503-PG-2026</dc:subject>
  <dc:creator>Concejo Deliberante de Villa La Angostura</dc:creator>
  <cp:keywords/>
  <dc:description>Versión final sin marcas de revisión ni referencias internas.</dc:description>
  <cp:lastModifiedBy>shcd</cp:lastModifiedBy>
  <cp:revision>9</cp:revision>
  <cp:lastPrinted>2026-10-07T11:50:00Z</cp:lastPrinted>
  <dcterms:created xsi:type="dcterms:W3CDTF">2026-10-08T13:24:00Z</dcterms:created>
  <dcterms:modified xsi:type="dcterms:W3CDTF">2026-10-15T11:58:00Z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