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64578" w14:textId="77777777" w:rsidR="00C95592" w:rsidRPr="004041C0" w:rsidRDefault="00C95592">
      <w:pPr>
        <w:spacing w:after="240" w:line="259" w:lineRule="auto"/>
        <w:rPr>
          <w:b/>
          <w:bCs/>
          <w:sz w:val="24"/>
          <w:szCs w:val="24"/>
        </w:rPr>
      </w:pPr>
    </w:p>
    <w:p w14:paraId="50F40022" w14:textId="053754FC" w:rsidR="00C95592" w:rsidRPr="004041C0" w:rsidRDefault="00AF0D4D">
      <w:pPr>
        <w:spacing w:after="240" w:line="259" w:lineRule="auto"/>
        <w:jc w:val="right"/>
        <w:rPr>
          <w:b/>
          <w:bCs/>
          <w:sz w:val="24"/>
          <w:szCs w:val="24"/>
        </w:rPr>
      </w:pPr>
      <w:r w:rsidRPr="004041C0">
        <w:rPr>
          <w:b/>
          <w:bCs/>
          <w:sz w:val="24"/>
          <w:szCs w:val="24"/>
        </w:rPr>
        <w:t xml:space="preserve">ORDENANZA N.º </w:t>
      </w:r>
      <w:r w:rsidR="00260019">
        <w:rPr>
          <w:b/>
          <w:bCs/>
          <w:sz w:val="24"/>
          <w:szCs w:val="24"/>
        </w:rPr>
        <w:t>4432</w:t>
      </w:r>
      <w:r w:rsidRPr="004041C0">
        <w:rPr>
          <w:b/>
          <w:bCs/>
          <w:sz w:val="24"/>
          <w:szCs w:val="24"/>
        </w:rPr>
        <w:t>/2026</w:t>
      </w:r>
    </w:p>
    <w:tbl>
      <w:tblPr>
        <w:tblStyle w:val="a"/>
        <w:tblW w:w="10256" w:type="dxa"/>
        <w:jc w:val="center"/>
        <w:tblInd w:w="0" w:type="dxa"/>
        <w:tblLayout w:type="fixed"/>
        <w:tblLook w:val="0400" w:firstRow="0" w:lastRow="0" w:firstColumn="0" w:lastColumn="0" w:noHBand="0" w:noVBand="1"/>
      </w:tblPr>
      <w:tblGrid>
        <w:gridCol w:w="10256"/>
      </w:tblGrid>
      <w:tr w:rsidR="00C95592" w:rsidRPr="004041C0" w14:paraId="4E9D4D86" w14:textId="77777777" w:rsidTr="004041C0">
        <w:trPr>
          <w:trHeight w:val="573"/>
          <w:jc w:val="center"/>
        </w:trPr>
        <w:tc>
          <w:tcPr>
            <w:tcW w:w="10256" w:type="dxa"/>
            <w:tcBorders>
              <w:top w:val="thinThickSmallGap" w:sz="24" w:space="0" w:color="000000"/>
              <w:left w:val="thinThickSmallGap" w:sz="24" w:space="0" w:color="000000"/>
              <w:bottom w:val="thickThinSmallGap" w:sz="24" w:space="0" w:color="000000"/>
              <w:right w:val="thickThinSmallGap" w:sz="24" w:space="0" w:color="000000"/>
            </w:tcBorders>
            <w:tcMar>
              <w:top w:w="80" w:type="dxa"/>
              <w:left w:w="100" w:type="dxa"/>
              <w:bottom w:w="80" w:type="dxa"/>
              <w:right w:w="100" w:type="dxa"/>
            </w:tcMar>
            <w:vAlign w:val="center"/>
          </w:tcPr>
          <w:p w14:paraId="420DE4E4" w14:textId="77777777" w:rsidR="004041C0" w:rsidRDefault="004041C0">
            <w:pPr>
              <w:spacing w:line="259" w:lineRule="auto"/>
              <w:jc w:val="center"/>
              <w:rPr>
                <w:b/>
                <w:bCs/>
                <w:sz w:val="24"/>
                <w:szCs w:val="24"/>
              </w:rPr>
            </w:pPr>
          </w:p>
          <w:p w14:paraId="3BB5F5A3" w14:textId="6A0AF961" w:rsidR="00C95592" w:rsidRPr="004041C0" w:rsidRDefault="00AF0D4D">
            <w:pPr>
              <w:spacing w:line="259" w:lineRule="auto"/>
              <w:jc w:val="center"/>
              <w:rPr>
                <w:sz w:val="24"/>
                <w:szCs w:val="24"/>
              </w:rPr>
            </w:pPr>
            <w:r w:rsidRPr="004041C0">
              <w:rPr>
                <w:b/>
                <w:bCs/>
                <w:sz w:val="24"/>
                <w:szCs w:val="24"/>
              </w:rPr>
              <w:t>TÍTULO: “MODIFICACIÓN DE LOS ARTÍCULOS 62 Y 135 DE LA ORDENANZA N.º 4143/2024”</w:t>
            </w:r>
            <w:r w:rsidR="004041C0">
              <w:rPr>
                <w:b/>
                <w:bCs/>
                <w:sz w:val="24"/>
                <w:szCs w:val="24"/>
              </w:rPr>
              <w:t>.-</w:t>
            </w:r>
          </w:p>
        </w:tc>
      </w:tr>
    </w:tbl>
    <w:p w14:paraId="03B3E952" w14:textId="77777777" w:rsidR="00C95592" w:rsidRPr="004041C0" w:rsidRDefault="00C95592">
      <w:pPr>
        <w:spacing w:after="60" w:line="259" w:lineRule="auto"/>
        <w:rPr>
          <w:b/>
          <w:bCs/>
          <w:sz w:val="24"/>
          <w:szCs w:val="24"/>
        </w:rPr>
      </w:pPr>
    </w:p>
    <w:p w14:paraId="280AA7E3" w14:textId="35D016E8" w:rsidR="00C95592" w:rsidRPr="004041C0" w:rsidRDefault="00AF0D4D">
      <w:pPr>
        <w:spacing w:after="60" w:line="259" w:lineRule="auto"/>
        <w:rPr>
          <w:b/>
          <w:bCs/>
          <w:sz w:val="24"/>
          <w:szCs w:val="24"/>
        </w:rPr>
      </w:pPr>
      <w:r w:rsidRPr="004041C0">
        <w:rPr>
          <w:b/>
          <w:bCs/>
          <w:sz w:val="24"/>
          <w:szCs w:val="24"/>
        </w:rPr>
        <w:t>VISTO:</w:t>
      </w:r>
    </w:p>
    <w:p w14:paraId="0B0B9F45" w14:textId="77777777" w:rsidR="00D16EE4" w:rsidRPr="004041C0" w:rsidRDefault="00D16EE4">
      <w:pPr>
        <w:spacing w:after="60" w:line="259" w:lineRule="auto"/>
        <w:rPr>
          <w:sz w:val="24"/>
          <w:szCs w:val="24"/>
        </w:rPr>
      </w:pPr>
    </w:p>
    <w:p w14:paraId="3BD772AD" w14:textId="6C3C74D7" w:rsidR="00C95592" w:rsidRPr="004041C0" w:rsidRDefault="00AF0D4D" w:rsidP="009C567E">
      <w:pPr>
        <w:spacing w:after="100" w:line="259" w:lineRule="auto"/>
        <w:ind w:firstLine="567"/>
        <w:jc w:val="both"/>
        <w:rPr>
          <w:sz w:val="24"/>
          <w:szCs w:val="24"/>
        </w:rPr>
      </w:pPr>
      <w:r w:rsidRPr="004041C0">
        <w:rPr>
          <w:sz w:val="24"/>
          <w:szCs w:val="24"/>
        </w:rPr>
        <w:t>El Expediente Nº 1048-TF-2021; la Ordenanza N.º 4143/2024, “Digesto de Faltas y Contravenciones”; la solicitud formulada por el Juzgado Municipal de Faltas; y</w:t>
      </w:r>
    </w:p>
    <w:p w14:paraId="41E3639F" w14:textId="77777777" w:rsidR="00D16EE4" w:rsidRPr="004041C0" w:rsidRDefault="00D16EE4">
      <w:pPr>
        <w:spacing w:after="100" w:line="259" w:lineRule="auto"/>
        <w:rPr>
          <w:sz w:val="24"/>
          <w:szCs w:val="24"/>
        </w:rPr>
      </w:pPr>
    </w:p>
    <w:p w14:paraId="53572E10" w14:textId="77777777" w:rsidR="00C95592" w:rsidRPr="004041C0" w:rsidRDefault="00AF0D4D">
      <w:pPr>
        <w:spacing w:after="60" w:line="259" w:lineRule="auto"/>
        <w:rPr>
          <w:sz w:val="24"/>
          <w:szCs w:val="24"/>
        </w:rPr>
      </w:pPr>
      <w:r w:rsidRPr="004041C0">
        <w:rPr>
          <w:b/>
          <w:bCs/>
          <w:sz w:val="24"/>
          <w:szCs w:val="24"/>
        </w:rPr>
        <w:t>CONSIDERANDO:</w:t>
      </w:r>
    </w:p>
    <w:p w14:paraId="528F0623" w14:textId="77777777" w:rsidR="00C95592" w:rsidRPr="004041C0" w:rsidRDefault="00AF0D4D" w:rsidP="009C567E">
      <w:pPr>
        <w:spacing w:after="100" w:line="259" w:lineRule="auto"/>
        <w:ind w:firstLine="567"/>
        <w:jc w:val="both"/>
        <w:rPr>
          <w:sz w:val="24"/>
          <w:szCs w:val="24"/>
        </w:rPr>
      </w:pPr>
      <w:r w:rsidRPr="004041C0">
        <w:rPr>
          <w:sz w:val="24"/>
          <w:szCs w:val="24"/>
        </w:rPr>
        <w:t>Que mediante el Expediente N.º 1048-TF-2021 el Juzgado Municipal de Faltas solicitó revisar y actualizar el régimen sancionatorio aplicable a las infracciones vinculadas con obras privadas.</w:t>
      </w:r>
    </w:p>
    <w:p w14:paraId="53EB3CE3" w14:textId="77777777" w:rsidR="00C95592" w:rsidRPr="004041C0" w:rsidRDefault="00AF0D4D" w:rsidP="009C567E">
      <w:pPr>
        <w:spacing w:after="100" w:line="259" w:lineRule="auto"/>
        <w:ind w:firstLine="567"/>
        <w:jc w:val="both"/>
        <w:rPr>
          <w:sz w:val="24"/>
          <w:szCs w:val="24"/>
        </w:rPr>
      </w:pPr>
      <w:r w:rsidRPr="004041C0">
        <w:rPr>
          <w:sz w:val="24"/>
          <w:szCs w:val="24"/>
        </w:rPr>
        <w:t>Que el artículo 135 de la Ordenanza N.º 4143/2024 establece las penalidades aplicables a profesionales, técnicos, idóneos, instaladores, empresas, propietarios y demás responsables por el incumplimiento de las normas del Código.</w:t>
      </w:r>
    </w:p>
    <w:p w14:paraId="028BB7F2" w14:textId="77777777" w:rsidR="00C95592" w:rsidRPr="004041C0" w:rsidRDefault="00AF0D4D" w:rsidP="009C567E">
      <w:pPr>
        <w:spacing w:after="100" w:line="259" w:lineRule="auto"/>
        <w:ind w:firstLine="567"/>
        <w:jc w:val="both"/>
        <w:rPr>
          <w:sz w:val="24"/>
          <w:szCs w:val="24"/>
        </w:rPr>
      </w:pPr>
      <w:r w:rsidRPr="004041C0">
        <w:rPr>
          <w:sz w:val="24"/>
          <w:szCs w:val="24"/>
        </w:rPr>
        <w:t>Que el inciso c) del artículo citado contempla la aplicación de multas en relación con la importancia de la infracción, pero no establece una escala general para aquellos supuestos que no cuentan con un monto específico.</w:t>
      </w:r>
    </w:p>
    <w:p w14:paraId="451C6C78" w14:textId="77777777" w:rsidR="00C95592" w:rsidRPr="004041C0" w:rsidRDefault="00AF0D4D" w:rsidP="009C567E">
      <w:pPr>
        <w:spacing w:after="100" w:line="259" w:lineRule="auto"/>
        <w:ind w:firstLine="567"/>
        <w:jc w:val="both"/>
        <w:rPr>
          <w:sz w:val="24"/>
          <w:szCs w:val="24"/>
        </w:rPr>
      </w:pPr>
      <w:r w:rsidRPr="004041C0">
        <w:rPr>
          <w:sz w:val="24"/>
          <w:szCs w:val="24"/>
        </w:rPr>
        <w:t>Que la ausencia de límites mínimos y máximos expresos puede generar dificultades interpretativas, afectar la previsibilidad de las sanciones y producir criterios disímiles ante situaciones de similar naturaleza.</w:t>
      </w:r>
    </w:p>
    <w:p w14:paraId="6E7A2237" w14:textId="77777777" w:rsidR="00C95592" w:rsidRPr="004041C0" w:rsidRDefault="00AF0D4D" w:rsidP="009C567E">
      <w:pPr>
        <w:spacing w:after="100" w:line="259" w:lineRule="auto"/>
        <w:ind w:firstLine="567"/>
        <w:jc w:val="both"/>
        <w:rPr>
          <w:sz w:val="24"/>
          <w:szCs w:val="24"/>
        </w:rPr>
      </w:pPr>
      <w:r w:rsidRPr="004041C0">
        <w:rPr>
          <w:sz w:val="24"/>
          <w:szCs w:val="24"/>
        </w:rPr>
        <w:t>Que corresponde establecer una escala general diferenciada para faltas leves y graves, sin afectar las multas especiales previstas para determinadas conductas ni las restantes penalidades establecidas en el artículo.</w:t>
      </w:r>
    </w:p>
    <w:p w14:paraId="5E7F9B07" w14:textId="77777777" w:rsidR="00C95592" w:rsidRPr="004041C0" w:rsidRDefault="00AF0D4D" w:rsidP="009C567E">
      <w:pPr>
        <w:spacing w:after="100" w:line="259" w:lineRule="auto"/>
        <w:ind w:firstLine="567"/>
        <w:jc w:val="both"/>
        <w:rPr>
          <w:sz w:val="24"/>
          <w:szCs w:val="24"/>
        </w:rPr>
      </w:pPr>
      <w:r w:rsidRPr="004041C0">
        <w:rPr>
          <w:sz w:val="24"/>
          <w:szCs w:val="24"/>
        </w:rPr>
        <w:t>Que la graduación de las multas debe respetar los principios de legalidad, razonabilidad, proporcionalidad, igualdad y debido proceso, considerando las circunstancias concretas de cada caso.</w:t>
      </w:r>
    </w:p>
    <w:p w14:paraId="606B4FE8" w14:textId="234EBF5B" w:rsidR="00C95592" w:rsidRPr="004041C0" w:rsidRDefault="00AF0D4D" w:rsidP="009C567E">
      <w:pPr>
        <w:spacing w:after="100" w:line="259" w:lineRule="auto"/>
        <w:ind w:firstLine="567"/>
        <w:jc w:val="both"/>
        <w:rPr>
          <w:sz w:val="24"/>
          <w:szCs w:val="24"/>
        </w:rPr>
      </w:pPr>
      <w:r w:rsidRPr="004041C0">
        <w:rPr>
          <w:sz w:val="24"/>
          <w:szCs w:val="24"/>
        </w:rPr>
        <w:t>Que la modificación propuesta procura brindar una herramienta clara y operativa al Juzgado Municipal de Faltas, a las áreas técnicas y a los responsables de obras, fortaleciendo la seguridad jurídica del régimen municipal.</w:t>
      </w:r>
    </w:p>
    <w:p w14:paraId="1F0FD2DD" w14:textId="77777777" w:rsidR="00656190" w:rsidRPr="004041C0" w:rsidRDefault="00656190" w:rsidP="009C567E">
      <w:pPr>
        <w:spacing w:after="100" w:line="259" w:lineRule="auto"/>
        <w:ind w:firstLine="567"/>
        <w:jc w:val="both"/>
        <w:rPr>
          <w:sz w:val="24"/>
          <w:szCs w:val="24"/>
        </w:rPr>
      </w:pPr>
    </w:p>
    <w:p w14:paraId="2D79AEAE" w14:textId="77777777" w:rsidR="00D458FB" w:rsidRPr="004041C0" w:rsidRDefault="00D458FB" w:rsidP="00656190">
      <w:pPr>
        <w:tabs>
          <w:tab w:val="left" w:pos="1134"/>
        </w:tabs>
        <w:ind w:left="-425" w:right="-692"/>
        <w:jc w:val="center"/>
        <w:rPr>
          <w:color w:val="000000"/>
          <w:sz w:val="24"/>
          <w:szCs w:val="24"/>
        </w:rPr>
      </w:pPr>
      <w:r w:rsidRPr="004041C0">
        <w:rPr>
          <w:color w:val="000000"/>
          <w:sz w:val="24"/>
          <w:szCs w:val="24"/>
        </w:rPr>
        <w:t>Por ello y conforme a lo dispuesto en el Art. 107 de la carta Orgánica Municipal</w:t>
      </w:r>
    </w:p>
    <w:p w14:paraId="302F1FE7" w14:textId="77777777" w:rsidR="00D458FB" w:rsidRPr="004041C0" w:rsidRDefault="00D458FB" w:rsidP="00D458FB">
      <w:pPr>
        <w:pStyle w:val="Ttulo2"/>
        <w:spacing w:before="0" w:line="240" w:lineRule="auto"/>
        <w:ind w:left="-425" w:right="-692"/>
        <w:jc w:val="center"/>
        <w:rPr>
          <w:rFonts w:ascii="Arial" w:eastAsia="Arial" w:hAnsi="Arial" w:cs="Arial"/>
          <w:color w:val="000000"/>
          <w:sz w:val="24"/>
          <w:szCs w:val="24"/>
        </w:rPr>
      </w:pPr>
      <w:r w:rsidRPr="004041C0">
        <w:rPr>
          <w:rFonts w:ascii="Arial" w:eastAsia="Arial" w:hAnsi="Arial" w:cs="Arial"/>
          <w:color w:val="000000"/>
          <w:sz w:val="24"/>
          <w:szCs w:val="24"/>
        </w:rPr>
        <w:t>El Concejo Deliberante de la Municipalidad de Villa La Angostura</w:t>
      </w:r>
    </w:p>
    <w:p w14:paraId="27D920FC" w14:textId="0D832D85" w:rsidR="00D458FB" w:rsidRPr="004041C0" w:rsidRDefault="00D458FB" w:rsidP="00D458FB">
      <w:pPr>
        <w:pStyle w:val="Ttulo2"/>
        <w:spacing w:before="0" w:line="240" w:lineRule="auto"/>
        <w:ind w:left="-425" w:right="-692"/>
        <w:jc w:val="center"/>
        <w:rPr>
          <w:rFonts w:ascii="Arial" w:eastAsia="Arial" w:hAnsi="Arial" w:cs="Arial"/>
          <w:color w:val="000000"/>
          <w:sz w:val="24"/>
          <w:szCs w:val="24"/>
        </w:rPr>
      </w:pPr>
      <w:r w:rsidRPr="004041C0">
        <w:rPr>
          <w:rFonts w:ascii="Arial" w:eastAsia="Arial" w:hAnsi="Arial" w:cs="Arial"/>
          <w:color w:val="000000"/>
          <w:sz w:val="24"/>
          <w:szCs w:val="24"/>
        </w:rPr>
        <w:t>SANCIONA CON FUERZA DE</w:t>
      </w:r>
    </w:p>
    <w:p w14:paraId="57A6F273" w14:textId="77777777" w:rsidR="00D458FB" w:rsidRPr="004041C0" w:rsidRDefault="00D458FB" w:rsidP="00D458FB">
      <w:pPr>
        <w:rPr>
          <w:sz w:val="24"/>
          <w:szCs w:val="24"/>
        </w:rPr>
      </w:pPr>
    </w:p>
    <w:p w14:paraId="23DA9D5B" w14:textId="08562D7D" w:rsidR="00C95592" w:rsidRPr="004041C0" w:rsidRDefault="00D458FB" w:rsidP="00656190">
      <w:pPr>
        <w:spacing w:after="100" w:line="252" w:lineRule="auto"/>
        <w:jc w:val="both"/>
        <w:rPr>
          <w:sz w:val="24"/>
          <w:szCs w:val="24"/>
        </w:rPr>
      </w:pPr>
      <w:r w:rsidRPr="004041C0">
        <w:rPr>
          <w:color w:val="000000"/>
          <w:sz w:val="24"/>
          <w:szCs w:val="24"/>
        </w:rPr>
        <w:t>ORDENANZA</w:t>
      </w:r>
      <w:r w:rsidRPr="004041C0">
        <w:rPr>
          <w:b/>
          <w:sz w:val="24"/>
          <w:szCs w:val="24"/>
        </w:rPr>
        <w:t xml:space="preserve"> ARTÍCULO 1.º:</w:t>
      </w:r>
      <w:r w:rsidRPr="004041C0">
        <w:rPr>
          <w:sz w:val="24"/>
          <w:szCs w:val="24"/>
        </w:rPr>
        <w:t xml:space="preserve"> </w:t>
      </w:r>
      <w:r w:rsidR="00656190" w:rsidRPr="004041C0">
        <w:rPr>
          <w:sz w:val="24"/>
          <w:szCs w:val="24"/>
        </w:rPr>
        <w:t>Modificase</w:t>
      </w:r>
      <w:r w:rsidRPr="004041C0">
        <w:rPr>
          <w:sz w:val="24"/>
          <w:szCs w:val="24"/>
        </w:rPr>
        <w:t xml:space="preserve"> el artículo 62 de la Ordenanza N.º 4143/2024, el que quedará redactado de la siguiente manera:</w:t>
      </w:r>
    </w:p>
    <w:p w14:paraId="14D36947" w14:textId="33BEF1BD" w:rsidR="00C95592" w:rsidRPr="004041C0" w:rsidRDefault="009E6A0E" w:rsidP="00656190">
      <w:pPr>
        <w:spacing w:after="100" w:line="252" w:lineRule="auto"/>
        <w:jc w:val="both"/>
        <w:rPr>
          <w:sz w:val="24"/>
          <w:szCs w:val="24"/>
        </w:rPr>
      </w:pPr>
      <w:r w:rsidRPr="004041C0">
        <w:rPr>
          <w:b/>
          <w:sz w:val="24"/>
          <w:szCs w:val="24"/>
        </w:rPr>
        <w:t xml:space="preserve">   </w:t>
      </w:r>
      <w:r w:rsidR="00AF0D4D" w:rsidRPr="004041C0">
        <w:rPr>
          <w:b/>
          <w:sz w:val="24"/>
          <w:szCs w:val="24"/>
        </w:rPr>
        <w:t>ARTÍCULO 62.º:</w:t>
      </w:r>
    </w:p>
    <w:p w14:paraId="0D7A8BA2" w14:textId="3B9E8937" w:rsidR="00C95592" w:rsidRPr="004041C0" w:rsidRDefault="009E6A0E" w:rsidP="00656190">
      <w:pPr>
        <w:spacing w:after="100" w:line="252" w:lineRule="auto"/>
        <w:jc w:val="both"/>
        <w:rPr>
          <w:sz w:val="24"/>
          <w:szCs w:val="24"/>
        </w:rPr>
      </w:pPr>
      <w:r w:rsidRPr="004041C0">
        <w:rPr>
          <w:sz w:val="24"/>
          <w:szCs w:val="24"/>
        </w:rPr>
        <w:t xml:space="preserve">     </w:t>
      </w:r>
      <w:r w:rsidR="00AF0D4D" w:rsidRPr="004041C0">
        <w:rPr>
          <w:sz w:val="24"/>
          <w:szCs w:val="24"/>
        </w:rPr>
        <w:t xml:space="preserve">Las infracciones a la Ordenanza 1084/00 “Ruidos molestos al vecindario”, o la que en el </w:t>
      </w:r>
      <w:r w:rsidRPr="004041C0">
        <w:rPr>
          <w:sz w:val="24"/>
          <w:szCs w:val="24"/>
        </w:rPr>
        <w:t xml:space="preserve">   </w:t>
      </w:r>
      <w:r w:rsidR="00AF0D4D" w:rsidRPr="004041C0">
        <w:rPr>
          <w:sz w:val="24"/>
          <w:szCs w:val="24"/>
        </w:rPr>
        <w:t>futuro la reemplace, y a las normas que en su consecuencia se dicten, serán pasibles de las siguientes sanciones:</w:t>
      </w:r>
    </w:p>
    <w:p w14:paraId="314B7A3A" w14:textId="77777777" w:rsidR="00C95592" w:rsidRPr="004041C0" w:rsidRDefault="00AF0D4D" w:rsidP="00656190">
      <w:pPr>
        <w:spacing w:after="100" w:line="252" w:lineRule="auto"/>
        <w:jc w:val="both"/>
        <w:rPr>
          <w:sz w:val="24"/>
          <w:szCs w:val="24"/>
        </w:rPr>
      </w:pPr>
      <w:r w:rsidRPr="004041C0">
        <w:rPr>
          <w:sz w:val="24"/>
          <w:szCs w:val="24"/>
        </w:rPr>
        <w:lastRenderedPageBreak/>
        <w:t>a- Emisión de ruidos molestos por fuentes fijas: Multas de 200 N a 2000 N.</w:t>
      </w:r>
    </w:p>
    <w:p w14:paraId="379CDBA3" w14:textId="77777777" w:rsidR="00C95592" w:rsidRPr="004041C0" w:rsidRDefault="00AF0D4D" w:rsidP="00656190">
      <w:pPr>
        <w:spacing w:after="100" w:line="252" w:lineRule="auto"/>
        <w:jc w:val="both"/>
        <w:rPr>
          <w:sz w:val="24"/>
          <w:szCs w:val="24"/>
        </w:rPr>
      </w:pPr>
      <w:r w:rsidRPr="004041C0">
        <w:rPr>
          <w:sz w:val="24"/>
          <w:szCs w:val="24"/>
        </w:rPr>
        <w:t>b- Emisión de ruidos molestos de fuentes móviles: Multas de 100 N a 500 N.</w:t>
      </w:r>
    </w:p>
    <w:p w14:paraId="17A2CA85" w14:textId="77777777" w:rsidR="00C95592" w:rsidRPr="004041C0" w:rsidRDefault="00AF0D4D" w:rsidP="00656190">
      <w:pPr>
        <w:spacing w:after="100" w:line="252" w:lineRule="auto"/>
        <w:jc w:val="both"/>
        <w:rPr>
          <w:sz w:val="24"/>
          <w:szCs w:val="24"/>
        </w:rPr>
      </w:pPr>
      <w:r w:rsidRPr="004041C0">
        <w:rPr>
          <w:sz w:val="24"/>
          <w:szCs w:val="24"/>
        </w:rPr>
        <w:t>Para el caso de que los ruidos molestos provengan de locales comerciales, el titular de la habilitación comercial deberá regularizar la situación, encuadrándose dentro de lo establecido en la Ordenanza 1084/00 “Ruidos molestos al vecindario”, o la que en el futuro la reemplace, y efectuar el pago de la multa impuesta.</w:t>
      </w:r>
    </w:p>
    <w:p w14:paraId="5B3FFCAC" w14:textId="4F521D69" w:rsidR="00C95592" w:rsidRPr="004041C0" w:rsidRDefault="00AF0D4D" w:rsidP="00656190">
      <w:pPr>
        <w:spacing w:after="100" w:line="252" w:lineRule="auto"/>
        <w:jc w:val="both"/>
        <w:rPr>
          <w:sz w:val="24"/>
          <w:szCs w:val="24"/>
        </w:rPr>
      </w:pPr>
      <w:r w:rsidRPr="004041C0">
        <w:rPr>
          <w:sz w:val="24"/>
          <w:szCs w:val="24"/>
        </w:rPr>
        <w:t xml:space="preserve">Luego de haber realizado las mejoras orientadas a subsanar el efecto que diera lugar a la medida, podrá continuar con la </w:t>
      </w:r>
      <w:r w:rsidR="0090345C" w:rsidRPr="004041C0">
        <w:rPr>
          <w:sz w:val="24"/>
          <w:szCs w:val="24"/>
        </w:rPr>
        <w:t>actividad. -</w:t>
      </w:r>
    </w:p>
    <w:p w14:paraId="40CD40B4" w14:textId="63F38E6F" w:rsidR="00C95592" w:rsidRPr="004041C0" w:rsidRDefault="00AF0D4D" w:rsidP="00656190">
      <w:pPr>
        <w:spacing w:after="100" w:line="252" w:lineRule="auto"/>
        <w:jc w:val="both"/>
        <w:rPr>
          <w:sz w:val="24"/>
          <w:szCs w:val="24"/>
        </w:rPr>
      </w:pPr>
      <w:r w:rsidRPr="004041C0">
        <w:rPr>
          <w:b/>
          <w:sz w:val="24"/>
          <w:szCs w:val="24"/>
        </w:rPr>
        <w:t>CLAUSURA TEMPORARIA:</w:t>
      </w:r>
      <w:r w:rsidRPr="004041C0">
        <w:rPr>
          <w:sz w:val="24"/>
          <w:szCs w:val="24"/>
        </w:rPr>
        <w:t xml:space="preserve"> Se aplicará en caso de reincidencia una multa de 500 N y el cierre del establecimiento, por un plazo de hasta treinta días corridos a partir del labrado del Acta de Infracción correspondiente. El responsable de la habilitación comercial deberá regularizar la situación para encuadrarse en los requisitos de la Ordenanza 1084/00 “Ruidos molestos al vecindario”, o la que en el futuro la </w:t>
      </w:r>
      <w:r w:rsidR="0090345C" w:rsidRPr="004041C0">
        <w:rPr>
          <w:sz w:val="24"/>
          <w:szCs w:val="24"/>
        </w:rPr>
        <w:t>reemplace. -</w:t>
      </w:r>
    </w:p>
    <w:p w14:paraId="1D381AA6" w14:textId="77777777" w:rsidR="00C95592" w:rsidRPr="004041C0" w:rsidRDefault="00AF0D4D" w:rsidP="00656190">
      <w:pPr>
        <w:spacing w:after="100" w:line="252" w:lineRule="auto"/>
        <w:jc w:val="both"/>
        <w:rPr>
          <w:sz w:val="24"/>
          <w:szCs w:val="24"/>
        </w:rPr>
      </w:pPr>
      <w:r w:rsidRPr="004041C0">
        <w:rPr>
          <w:b/>
          <w:sz w:val="24"/>
          <w:szCs w:val="24"/>
        </w:rPr>
        <w:t>CLAUSURA POR REINCIDENCIA:</w:t>
      </w:r>
      <w:r w:rsidRPr="004041C0">
        <w:rPr>
          <w:sz w:val="24"/>
          <w:szCs w:val="24"/>
        </w:rPr>
        <w:t xml:space="preserve"> Corresponderá en caso de reincidencia luego de haber cumplido con una clausura temporaria, o en los casos de clausura temporaria que no hayan regularizado la situación. La clausura será por el término de un año desde la notificación, impidiendo en ese lapso, el otorgamiento de nuevas habilitaciones comerciales para el responsable, en el mismo tipo de actividad. En caso de reincidencia el máximo de la multa se elevará a 1000 N.-</w:t>
      </w:r>
    </w:p>
    <w:p w14:paraId="0C63234E" w14:textId="1B7E6328" w:rsidR="00C95592" w:rsidRPr="004041C0" w:rsidRDefault="00AF0D4D">
      <w:pPr>
        <w:spacing w:after="100" w:line="252" w:lineRule="auto"/>
        <w:rPr>
          <w:sz w:val="24"/>
          <w:szCs w:val="24"/>
        </w:rPr>
      </w:pPr>
      <w:r w:rsidRPr="004041C0">
        <w:rPr>
          <w:b/>
          <w:bCs/>
          <w:sz w:val="24"/>
          <w:szCs w:val="24"/>
        </w:rPr>
        <w:t xml:space="preserve">ARTÍCULO 2.º: </w:t>
      </w:r>
      <w:r w:rsidR="005F0EBD" w:rsidRPr="004041C0">
        <w:rPr>
          <w:sz w:val="24"/>
          <w:szCs w:val="24"/>
        </w:rPr>
        <w:t>Modificase</w:t>
      </w:r>
      <w:r w:rsidRPr="004041C0">
        <w:rPr>
          <w:sz w:val="24"/>
          <w:szCs w:val="24"/>
        </w:rPr>
        <w:t xml:space="preserve"> el artículo 135 de la Ordenanza N.º 4143/2024, el que quedará redactado de la siguiente manera:</w:t>
      </w:r>
    </w:p>
    <w:p w14:paraId="524E285F" w14:textId="77777777" w:rsidR="00C95592" w:rsidRPr="004041C0" w:rsidRDefault="00AF0D4D">
      <w:pPr>
        <w:spacing w:after="0" w:line="259" w:lineRule="auto"/>
        <w:rPr>
          <w:sz w:val="24"/>
          <w:szCs w:val="24"/>
        </w:rPr>
      </w:pPr>
      <w:r w:rsidRPr="004041C0">
        <w:rPr>
          <w:b/>
          <w:bCs/>
          <w:sz w:val="24"/>
          <w:szCs w:val="24"/>
        </w:rPr>
        <w:t xml:space="preserve">ARTÍCULO 135.º: </w:t>
      </w:r>
    </w:p>
    <w:p w14:paraId="1B6FB7D4" w14:textId="4684F6CB" w:rsidR="00C95592" w:rsidRPr="004041C0" w:rsidRDefault="00AF0D4D" w:rsidP="00656190">
      <w:pPr>
        <w:spacing w:after="100" w:line="259" w:lineRule="auto"/>
        <w:jc w:val="both"/>
        <w:rPr>
          <w:sz w:val="24"/>
          <w:szCs w:val="24"/>
        </w:rPr>
      </w:pPr>
      <w:r w:rsidRPr="004041C0">
        <w:rPr>
          <w:sz w:val="24"/>
          <w:szCs w:val="24"/>
        </w:rPr>
        <w:t>El incumplimiento y/o violación por parte de los profesionales, técnicos, idóneos, instaladores, empresas, en adelante “responsables”, “propietarios” y/o “personas”, de las normas establecidas en este Código los hará pasibles de penalidades. La imposición de una penalidad no releva al infractor del cumplimiento estricto de las disposiciones en vigor, es decir, de la corrección de las faltas que la motivaron</w:t>
      </w:r>
    </w:p>
    <w:p w14:paraId="27EC0866" w14:textId="77777777" w:rsidR="00C95592" w:rsidRPr="004041C0" w:rsidRDefault="00AF0D4D" w:rsidP="00656190">
      <w:pPr>
        <w:spacing w:after="60" w:line="259" w:lineRule="auto"/>
        <w:jc w:val="both"/>
        <w:rPr>
          <w:sz w:val="24"/>
          <w:szCs w:val="24"/>
        </w:rPr>
      </w:pPr>
      <w:r w:rsidRPr="004041C0">
        <w:rPr>
          <w:sz w:val="24"/>
          <w:szCs w:val="24"/>
        </w:rPr>
        <w:t>Las penalidades a aplicar podrán ser:</w:t>
      </w:r>
    </w:p>
    <w:p w14:paraId="250AF65E" w14:textId="77777777" w:rsidR="00C95592" w:rsidRPr="004041C0" w:rsidRDefault="00AF0D4D">
      <w:pPr>
        <w:spacing w:after="60" w:line="246" w:lineRule="auto"/>
        <w:ind w:left="360" w:hanging="360"/>
        <w:rPr>
          <w:sz w:val="24"/>
          <w:szCs w:val="24"/>
        </w:rPr>
      </w:pPr>
      <w:r w:rsidRPr="004041C0">
        <w:rPr>
          <w:b/>
          <w:bCs/>
          <w:sz w:val="24"/>
          <w:szCs w:val="24"/>
        </w:rPr>
        <w:t xml:space="preserve">a) </w:t>
      </w:r>
      <w:r w:rsidRPr="004041C0">
        <w:rPr>
          <w:sz w:val="24"/>
          <w:szCs w:val="24"/>
        </w:rPr>
        <w:t>Apercibimiento.</w:t>
      </w:r>
    </w:p>
    <w:p w14:paraId="309A284D" w14:textId="77777777" w:rsidR="00C95592" w:rsidRPr="004041C0" w:rsidRDefault="00AF0D4D">
      <w:pPr>
        <w:spacing w:after="60" w:line="246" w:lineRule="auto"/>
        <w:ind w:left="360" w:hanging="360"/>
        <w:rPr>
          <w:sz w:val="24"/>
          <w:szCs w:val="24"/>
        </w:rPr>
      </w:pPr>
      <w:r w:rsidRPr="004041C0">
        <w:rPr>
          <w:b/>
          <w:bCs/>
          <w:sz w:val="24"/>
          <w:szCs w:val="24"/>
        </w:rPr>
        <w:t xml:space="preserve">b) </w:t>
      </w:r>
      <w:r w:rsidRPr="004041C0">
        <w:rPr>
          <w:sz w:val="24"/>
          <w:szCs w:val="24"/>
        </w:rPr>
        <w:t>Paralización de la obra y/o clausura.</w:t>
      </w:r>
    </w:p>
    <w:p w14:paraId="2508D5A3" w14:textId="77777777" w:rsidR="00C95592" w:rsidRPr="004041C0" w:rsidRDefault="00AF0D4D">
      <w:pPr>
        <w:spacing w:after="60" w:line="246" w:lineRule="auto"/>
        <w:ind w:left="360" w:hanging="360"/>
        <w:rPr>
          <w:sz w:val="24"/>
          <w:szCs w:val="24"/>
        </w:rPr>
      </w:pPr>
      <w:r w:rsidRPr="004041C0">
        <w:rPr>
          <w:b/>
          <w:bCs/>
          <w:sz w:val="24"/>
          <w:szCs w:val="24"/>
        </w:rPr>
        <w:t xml:space="preserve">c) </w:t>
      </w:r>
      <w:r w:rsidRPr="004041C0">
        <w:rPr>
          <w:sz w:val="24"/>
          <w:szCs w:val="24"/>
        </w:rPr>
        <w:t>Multas, cuyos montos se establecerán con relación a la importancia de la infracción.</w:t>
      </w:r>
    </w:p>
    <w:p w14:paraId="5EF88283" w14:textId="77777777" w:rsidR="00C95592" w:rsidRPr="004041C0" w:rsidRDefault="00AF0D4D">
      <w:pPr>
        <w:spacing w:after="60" w:line="246" w:lineRule="auto"/>
        <w:ind w:left="360" w:hanging="360"/>
        <w:rPr>
          <w:sz w:val="24"/>
          <w:szCs w:val="24"/>
        </w:rPr>
      </w:pPr>
      <w:r w:rsidRPr="004041C0">
        <w:rPr>
          <w:b/>
          <w:bCs/>
          <w:sz w:val="24"/>
          <w:szCs w:val="24"/>
        </w:rPr>
        <w:t xml:space="preserve">d) </w:t>
      </w:r>
      <w:r w:rsidRPr="004041C0">
        <w:rPr>
          <w:sz w:val="24"/>
          <w:szCs w:val="24"/>
        </w:rPr>
        <w:t>Paralización de la obra y multa.</w:t>
      </w:r>
    </w:p>
    <w:p w14:paraId="7EB3D38C" w14:textId="77777777" w:rsidR="00C95592" w:rsidRPr="004041C0" w:rsidRDefault="00AF0D4D">
      <w:pPr>
        <w:spacing w:after="60" w:line="246" w:lineRule="auto"/>
        <w:ind w:left="360" w:hanging="360"/>
        <w:rPr>
          <w:sz w:val="24"/>
          <w:szCs w:val="24"/>
        </w:rPr>
      </w:pPr>
      <w:r w:rsidRPr="004041C0">
        <w:rPr>
          <w:b/>
          <w:bCs/>
          <w:sz w:val="24"/>
          <w:szCs w:val="24"/>
        </w:rPr>
        <w:t xml:space="preserve">e) </w:t>
      </w:r>
      <w:r w:rsidRPr="004041C0">
        <w:rPr>
          <w:sz w:val="24"/>
          <w:szCs w:val="24"/>
        </w:rPr>
        <w:t>Suspensión para los “responsables”, con inhabilitación para actuar en el ámbito municipal de Villa La Angostura por hasta cinco (5) años.</w:t>
      </w:r>
    </w:p>
    <w:p w14:paraId="53C79AA5" w14:textId="77777777" w:rsidR="00C95592" w:rsidRPr="004041C0" w:rsidRDefault="00AF0D4D">
      <w:pPr>
        <w:spacing w:after="60" w:line="246" w:lineRule="auto"/>
        <w:ind w:left="360" w:hanging="360"/>
        <w:rPr>
          <w:sz w:val="24"/>
          <w:szCs w:val="24"/>
        </w:rPr>
      </w:pPr>
      <w:r w:rsidRPr="004041C0">
        <w:rPr>
          <w:b/>
          <w:bCs/>
          <w:sz w:val="24"/>
          <w:szCs w:val="24"/>
        </w:rPr>
        <w:t xml:space="preserve">f) </w:t>
      </w:r>
      <w:r w:rsidRPr="004041C0">
        <w:rPr>
          <w:sz w:val="24"/>
          <w:szCs w:val="24"/>
        </w:rPr>
        <w:t>Demolición de la construcción y/o restitución a su estado primitivo.</w:t>
      </w:r>
    </w:p>
    <w:p w14:paraId="2B847E4A" w14:textId="77777777" w:rsidR="00C95592" w:rsidRPr="004041C0" w:rsidRDefault="00AF0D4D">
      <w:pPr>
        <w:spacing w:after="60" w:line="246" w:lineRule="auto"/>
        <w:ind w:left="360" w:hanging="360"/>
        <w:rPr>
          <w:sz w:val="24"/>
          <w:szCs w:val="24"/>
        </w:rPr>
      </w:pPr>
      <w:r w:rsidRPr="004041C0">
        <w:rPr>
          <w:b/>
          <w:bCs/>
          <w:sz w:val="24"/>
          <w:szCs w:val="24"/>
        </w:rPr>
        <w:t xml:space="preserve">g) </w:t>
      </w:r>
      <w:r w:rsidRPr="004041C0">
        <w:rPr>
          <w:sz w:val="24"/>
          <w:szCs w:val="24"/>
        </w:rPr>
        <w:t>Demolición de la construcción y/o restitución a su estado primitivo y multa.</w:t>
      </w:r>
    </w:p>
    <w:p w14:paraId="14EDA843" w14:textId="77777777" w:rsidR="00C95592" w:rsidRPr="004041C0" w:rsidRDefault="00C95592">
      <w:pPr>
        <w:spacing w:after="60" w:line="259" w:lineRule="auto"/>
        <w:rPr>
          <w:sz w:val="24"/>
          <w:szCs w:val="24"/>
        </w:rPr>
      </w:pPr>
    </w:p>
    <w:p w14:paraId="7C5CE1D6" w14:textId="77777777" w:rsidR="00C95592" w:rsidRPr="004041C0" w:rsidRDefault="00AF0D4D">
      <w:pPr>
        <w:spacing w:after="60" w:line="259" w:lineRule="auto"/>
        <w:rPr>
          <w:sz w:val="24"/>
          <w:szCs w:val="24"/>
        </w:rPr>
      </w:pPr>
      <w:r w:rsidRPr="004041C0">
        <w:rPr>
          <w:sz w:val="24"/>
          <w:szCs w:val="24"/>
        </w:rPr>
        <w:t>La sanción de multa prevista en el inciso c) del presente artículo se graduará dentro de las siguientes escalas generales:</w:t>
      </w:r>
    </w:p>
    <w:p w14:paraId="1250C43C" w14:textId="77777777" w:rsidR="00C95592" w:rsidRPr="004041C0" w:rsidRDefault="00AF0D4D">
      <w:pPr>
        <w:spacing w:after="60" w:line="246" w:lineRule="auto"/>
        <w:ind w:left="360" w:hanging="360"/>
        <w:rPr>
          <w:sz w:val="24"/>
          <w:szCs w:val="24"/>
        </w:rPr>
      </w:pPr>
      <w:r w:rsidRPr="004041C0">
        <w:rPr>
          <w:b/>
          <w:bCs/>
          <w:sz w:val="24"/>
          <w:szCs w:val="24"/>
        </w:rPr>
        <w:t xml:space="preserve">1) </w:t>
      </w:r>
      <w:r w:rsidRPr="004041C0">
        <w:rPr>
          <w:sz w:val="24"/>
          <w:szCs w:val="24"/>
        </w:rPr>
        <w:t>Faltas leves: de DOSCIENTAS (200) N a DOS MIL (2.000) N.</w:t>
      </w:r>
    </w:p>
    <w:p w14:paraId="3F84DE14" w14:textId="77777777" w:rsidR="00C95592" w:rsidRPr="004041C0" w:rsidRDefault="00AF0D4D">
      <w:pPr>
        <w:spacing w:after="60" w:line="246" w:lineRule="auto"/>
        <w:ind w:left="360" w:hanging="360"/>
        <w:rPr>
          <w:sz w:val="24"/>
          <w:szCs w:val="24"/>
        </w:rPr>
      </w:pPr>
      <w:r w:rsidRPr="004041C0">
        <w:rPr>
          <w:b/>
          <w:bCs/>
          <w:sz w:val="24"/>
          <w:szCs w:val="24"/>
        </w:rPr>
        <w:t xml:space="preserve">2) </w:t>
      </w:r>
      <w:r w:rsidRPr="004041C0">
        <w:rPr>
          <w:sz w:val="24"/>
          <w:szCs w:val="24"/>
        </w:rPr>
        <w:t>Faltas graves: de DOS MIL (2.000) N a VEINTE MIL (20.000) N.</w:t>
      </w:r>
    </w:p>
    <w:p w14:paraId="67488C84" w14:textId="77777777" w:rsidR="00C95592" w:rsidRPr="004041C0" w:rsidRDefault="00AF0D4D">
      <w:pPr>
        <w:spacing w:after="100" w:line="259" w:lineRule="auto"/>
        <w:rPr>
          <w:sz w:val="24"/>
          <w:szCs w:val="24"/>
        </w:rPr>
      </w:pPr>
      <w:r w:rsidRPr="004041C0">
        <w:rPr>
          <w:sz w:val="24"/>
          <w:szCs w:val="24"/>
        </w:rPr>
        <w:t>La escala general será aplicable a los supuestos en los que la infracción no tenga previsto un monto específico. Cuando el presente artículo establezca una escala especial para una determinada conducta, dicha escala conservará su aplicación.</w:t>
      </w:r>
    </w:p>
    <w:p w14:paraId="65438954" w14:textId="77777777" w:rsidR="00C95592" w:rsidRPr="004041C0" w:rsidRDefault="00AF0D4D">
      <w:pPr>
        <w:spacing w:after="60" w:line="259" w:lineRule="auto"/>
        <w:rPr>
          <w:sz w:val="24"/>
          <w:szCs w:val="24"/>
        </w:rPr>
      </w:pPr>
      <w:r w:rsidRPr="004041C0">
        <w:rPr>
          <w:color w:val="222222"/>
          <w:sz w:val="24"/>
          <w:szCs w:val="24"/>
          <w:highlight w:val="white"/>
        </w:rPr>
        <w:t xml:space="preserve">Todas las penalidades descritas en el presente art. serán aplicables ante las siguientes </w:t>
      </w:r>
      <w:r w:rsidRPr="004041C0">
        <w:rPr>
          <w:sz w:val="24"/>
          <w:szCs w:val="24"/>
        </w:rPr>
        <w:t>infracciones:</w:t>
      </w:r>
    </w:p>
    <w:p w14:paraId="6AF85280" w14:textId="77777777" w:rsidR="00C95592" w:rsidRPr="004041C0" w:rsidRDefault="00AF0D4D">
      <w:pPr>
        <w:spacing w:after="60" w:line="259" w:lineRule="auto"/>
        <w:rPr>
          <w:sz w:val="24"/>
          <w:szCs w:val="24"/>
        </w:rPr>
      </w:pPr>
      <w:r w:rsidRPr="004041C0">
        <w:rPr>
          <w:b/>
          <w:bCs/>
          <w:sz w:val="24"/>
          <w:szCs w:val="24"/>
        </w:rPr>
        <w:t>APERCIBIMIENTO</w:t>
      </w:r>
    </w:p>
    <w:p w14:paraId="5381E36C" w14:textId="77777777" w:rsidR="00C95592" w:rsidRPr="004041C0" w:rsidRDefault="00AF0D4D">
      <w:pPr>
        <w:spacing w:after="60" w:line="246" w:lineRule="auto"/>
        <w:ind w:left="360" w:hanging="360"/>
        <w:rPr>
          <w:sz w:val="24"/>
          <w:szCs w:val="24"/>
        </w:rPr>
      </w:pPr>
      <w:r w:rsidRPr="004041C0">
        <w:rPr>
          <w:b/>
          <w:bCs/>
          <w:sz w:val="24"/>
          <w:szCs w:val="24"/>
        </w:rPr>
        <w:t xml:space="preserve">1) </w:t>
      </w:r>
      <w:r w:rsidRPr="004041C0">
        <w:rPr>
          <w:sz w:val="24"/>
          <w:szCs w:val="24"/>
        </w:rPr>
        <w:t>Por no tener la documentación aprobada en obra. FALTA LEVE.</w:t>
      </w:r>
    </w:p>
    <w:p w14:paraId="38FE87DE" w14:textId="77777777" w:rsidR="00C95592" w:rsidRPr="004041C0" w:rsidRDefault="00AF0D4D">
      <w:pPr>
        <w:spacing w:after="60" w:line="246" w:lineRule="auto"/>
        <w:ind w:left="360" w:hanging="360"/>
        <w:rPr>
          <w:sz w:val="24"/>
          <w:szCs w:val="24"/>
        </w:rPr>
      </w:pPr>
      <w:r w:rsidRPr="004041C0">
        <w:rPr>
          <w:b/>
          <w:bCs/>
          <w:sz w:val="24"/>
          <w:szCs w:val="24"/>
        </w:rPr>
        <w:lastRenderedPageBreak/>
        <w:t xml:space="preserve">2) </w:t>
      </w:r>
      <w:r w:rsidRPr="004041C0">
        <w:rPr>
          <w:sz w:val="24"/>
          <w:szCs w:val="24"/>
        </w:rPr>
        <w:t>Por no dar aviso de iniciación de obra como las indicadas en 2.1.1. y en los casos establecidos en 2.1.2. de la Ordenanza N.º 1415/2003, “Código de Edificación”, o la que en el futuro la reemplace. FALTA LEVE.</w:t>
      </w:r>
    </w:p>
    <w:p w14:paraId="17AF1D21" w14:textId="77777777" w:rsidR="00C95592" w:rsidRPr="004041C0" w:rsidRDefault="00AF0D4D">
      <w:pPr>
        <w:spacing w:after="60" w:line="259" w:lineRule="auto"/>
        <w:rPr>
          <w:sz w:val="24"/>
          <w:szCs w:val="24"/>
        </w:rPr>
      </w:pPr>
      <w:r w:rsidRPr="004041C0">
        <w:rPr>
          <w:b/>
          <w:bCs/>
          <w:sz w:val="24"/>
          <w:szCs w:val="24"/>
        </w:rPr>
        <w:t>PARALIZACIÓN DE OBRA</w:t>
      </w:r>
    </w:p>
    <w:p w14:paraId="33FD276C" w14:textId="77777777" w:rsidR="00C95592" w:rsidRPr="004041C0" w:rsidRDefault="00AF0D4D">
      <w:pPr>
        <w:spacing w:after="60" w:line="246" w:lineRule="auto"/>
        <w:ind w:left="360" w:hanging="360"/>
        <w:rPr>
          <w:sz w:val="24"/>
          <w:szCs w:val="24"/>
        </w:rPr>
      </w:pPr>
      <w:r w:rsidRPr="004041C0">
        <w:rPr>
          <w:b/>
          <w:bCs/>
          <w:sz w:val="24"/>
          <w:szCs w:val="24"/>
        </w:rPr>
        <w:t xml:space="preserve">1) </w:t>
      </w:r>
      <w:r w:rsidRPr="004041C0">
        <w:rPr>
          <w:sz w:val="24"/>
          <w:szCs w:val="24"/>
        </w:rPr>
        <w:t>Por no tener la documentación aprobada en obra (reincidencia). FALTA LEVE.</w:t>
      </w:r>
    </w:p>
    <w:p w14:paraId="11DE2910" w14:textId="77777777" w:rsidR="00C95592" w:rsidRPr="004041C0" w:rsidRDefault="00AF0D4D">
      <w:pPr>
        <w:spacing w:after="60" w:line="246" w:lineRule="auto"/>
        <w:ind w:left="360" w:hanging="360"/>
        <w:rPr>
          <w:sz w:val="24"/>
          <w:szCs w:val="24"/>
        </w:rPr>
      </w:pPr>
      <w:r w:rsidRPr="004041C0">
        <w:rPr>
          <w:b/>
          <w:bCs/>
          <w:sz w:val="24"/>
          <w:szCs w:val="24"/>
        </w:rPr>
        <w:t xml:space="preserve">2) </w:t>
      </w:r>
      <w:r w:rsidRPr="004041C0">
        <w:rPr>
          <w:sz w:val="24"/>
          <w:szCs w:val="24"/>
        </w:rPr>
        <w:t>Por sustracción intencional de armaduras metálicas de las estructuras resistentes o disminución de las secciones de hierro y/o hormigón u otros elementos estructurales, debiendo reponer todo ello de acuerdo con los cálculos aprobados. FALTA GRAVE.</w:t>
      </w:r>
    </w:p>
    <w:p w14:paraId="12DA0197" w14:textId="77777777" w:rsidR="00C95592" w:rsidRPr="004041C0" w:rsidRDefault="00AF0D4D">
      <w:pPr>
        <w:spacing w:after="60" w:line="246" w:lineRule="auto"/>
        <w:ind w:left="360" w:hanging="360"/>
        <w:rPr>
          <w:sz w:val="24"/>
          <w:szCs w:val="24"/>
        </w:rPr>
      </w:pPr>
      <w:r w:rsidRPr="004041C0">
        <w:rPr>
          <w:b/>
          <w:bCs/>
          <w:sz w:val="24"/>
          <w:szCs w:val="24"/>
        </w:rPr>
        <w:t xml:space="preserve">3) </w:t>
      </w:r>
      <w:r w:rsidRPr="004041C0">
        <w:rPr>
          <w:sz w:val="24"/>
          <w:szCs w:val="24"/>
        </w:rPr>
        <w:t>Cuando se produjera un derrumbe debido a la falta de precaución en la ejecución de la obra, cuando esta no se realice en condiciones normales de trabajo o por insuficiente resistencia de los nudos, vigas, columnas o cualquier otro elemento estructural, o por mala calidad de los materiales empleados, aun cuando fueran suministrados por el propietario. FALTA GRAVE.</w:t>
      </w:r>
    </w:p>
    <w:p w14:paraId="507BA8DD" w14:textId="77777777" w:rsidR="00C95592" w:rsidRPr="004041C0" w:rsidRDefault="00AF0D4D">
      <w:pPr>
        <w:spacing w:after="60" w:line="246" w:lineRule="auto"/>
        <w:ind w:left="360" w:hanging="360"/>
        <w:rPr>
          <w:sz w:val="24"/>
          <w:szCs w:val="24"/>
        </w:rPr>
      </w:pPr>
      <w:r w:rsidRPr="004041C0">
        <w:rPr>
          <w:b/>
          <w:bCs/>
          <w:sz w:val="24"/>
          <w:szCs w:val="24"/>
        </w:rPr>
        <w:t xml:space="preserve">4) </w:t>
      </w:r>
      <w:r w:rsidRPr="004041C0">
        <w:rPr>
          <w:sz w:val="24"/>
          <w:szCs w:val="24"/>
        </w:rPr>
        <w:t>En los casos de falta de presencia del director técnico o constructor. FALTA LEVE.</w:t>
      </w:r>
    </w:p>
    <w:p w14:paraId="330A0A2A" w14:textId="77777777" w:rsidR="00C95592" w:rsidRPr="004041C0" w:rsidRDefault="00AF0D4D">
      <w:pPr>
        <w:spacing w:after="60" w:line="246" w:lineRule="auto"/>
        <w:ind w:left="360" w:hanging="360"/>
        <w:rPr>
          <w:sz w:val="24"/>
          <w:szCs w:val="24"/>
        </w:rPr>
      </w:pPr>
      <w:r w:rsidRPr="004041C0">
        <w:rPr>
          <w:b/>
          <w:bCs/>
          <w:sz w:val="24"/>
          <w:szCs w:val="24"/>
        </w:rPr>
        <w:t xml:space="preserve">5) </w:t>
      </w:r>
      <w:r w:rsidRPr="004041C0">
        <w:rPr>
          <w:sz w:val="24"/>
          <w:szCs w:val="24"/>
        </w:rPr>
        <w:t>Por no cumplir las órdenes impartidas por los inspectores con relación a lo establecido en el Código de Edificación. FALTA LEVE.</w:t>
      </w:r>
    </w:p>
    <w:p w14:paraId="2334CBF8" w14:textId="77777777" w:rsidR="00C95592" w:rsidRPr="004041C0" w:rsidRDefault="00AF0D4D">
      <w:pPr>
        <w:spacing w:after="60" w:line="259" w:lineRule="auto"/>
        <w:rPr>
          <w:sz w:val="24"/>
          <w:szCs w:val="24"/>
        </w:rPr>
      </w:pPr>
      <w:r w:rsidRPr="004041C0">
        <w:rPr>
          <w:b/>
          <w:bCs/>
          <w:sz w:val="24"/>
          <w:szCs w:val="24"/>
        </w:rPr>
        <w:t>MULTAS</w:t>
      </w:r>
    </w:p>
    <w:p w14:paraId="3B81B359" w14:textId="77777777" w:rsidR="00C95592" w:rsidRPr="004041C0" w:rsidRDefault="00AF0D4D">
      <w:pPr>
        <w:spacing w:after="60" w:line="246" w:lineRule="auto"/>
        <w:ind w:left="360" w:hanging="360"/>
        <w:rPr>
          <w:sz w:val="24"/>
          <w:szCs w:val="24"/>
        </w:rPr>
      </w:pPr>
      <w:r w:rsidRPr="004041C0">
        <w:rPr>
          <w:b/>
          <w:bCs/>
          <w:sz w:val="24"/>
          <w:szCs w:val="24"/>
        </w:rPr>
        <w:t xml:space="preserve">1) </w:t>
      </w:r>
      <w:r w:rsidRPr="004041C0">
        <w:rPr>
          <w:sz w:val="24"/>
          <w:szCs w:val="24"/>
        </w:rPr>
        <w:t>En el caso de obras clandestinas construidas o en construcción en contravención a las normas vigentes. FALTA LEVE.</w:t>
      </w:r>
    </w:p>
    <w:p w14:paraId="79CA3765" w14:textId="77777777" w:rsidR="00C95592" w:rsidRPr="004041C0" w:rsidRDefault="00AF0D4D">
      <w:pPr>
        <w:spacing w:after="60" w:line="246" w:lineRule="auto"/>
        <w:ind w:left="360" w:hanging="360"/>
        <w:rPr>
          <w:sz w:val="24"/>
          <w:szCs w:val="24"/>
        </w:rPr>
      </w:pPr>
      <w:r w:rsidRPr="004041C0">
        <w:rPr>
          <w:b/>
          <w:bCs/>
          <w:sz w:val="24"/>
          <w:szCs w:val="24"/>
        </w:rPr>
        <w:t xml:space="preserve">2) </w:t>
      </w:r>
      <w:r w:rsidRPr="004041C0">
        <w:rPr>
          <w:sz w:val="24"/>
          <w:szCs w:val="24"/>
        </w:rPr>
        <w:t>Cuando los planos o memoria descriptiva contengan errores respecto a las partes existentes del edificio. FALTA LEVE.</w:t>
      </w:r>
    </w:p>
    <w:p w14:paraId="5DBC0444" w14:textId="77777777" w:rsidR="00C95592" w:rsidRPr="004041C0" w:rsidRDefault="00AF0D4D">
      <w:pPr>
        <w:spacing w:after="60" w:line="246" w:lineRule="auto"/>
        <w:ind w:left="360" w:hanging="360"/>
        <w:rPr>
          <w:sz w:val="24"/>
          <w:szCs w:val="24"/>
        </w:rPr>
      </w:pPr>
      <w:r w:rsidRPr="004041C0">
        <w:rPr>
          <w:b/>
          <w:bCs/>
          <w:sz w:val="24"/>
          <w:szCs w:val="24"/>
        </w:rPr>
        <w:t xml:space="preserve">3) </w:t>
      </w:r>
      <w:r w:rsidRPr="004041C0">
        <w:rPr>
          <w:sz w:val="24"/>
          <w:szCs w:val="24"/>
        </w:rPr>
        <w:t>Por ejecutar ampliaciones y/o modificaciones en las partes no vitales proyectadas en los planos sin solicitar previamente el permiso respectivo. FALTA LEVE.</w:t>
      </w:r>
    </w:p>
    <w:p w14:paraId="10FC982C" w14:textId="77777777" w:rsidR="00C95592" w:rsidRPr="004041C0" w:rsidRDefault="00AF0D4D">
      <w:pPr>
        <w:spacing w:after="60" w:line="246" w:lineRule="auto"/>
        <w:ind w:left="360" w:hanging="360"/>
        <w:rPr>
          <w:sz w:val="24"/>
          <w:szCs w:val="24"/>
        </w:rPr>
      </w:pPr>
      <w:r w:rsidRPr="004041C0">
        <w:rPr>
          <w:b/>
          <w:bCs/>
          <w:sz w:val="24"/>
          <w:szCs w:val="24"/>
        </w:rPr>
        <w:t xml:space="preserve">4) </w:t>
      </w:r>
      <w:r w:rsidRPr="004041C0">
        <w:rPr>
          <w:sz w:val="24"/>
          <w:szCs w:val="24"/>
        </w:rPr>
        <w:t>Por introducir en la obra y sin permiso modificaciones en las partes vitales, como aprovechamiento no autorizado de muro, cambio de vigas o columnas, supresión de algún elemento resistente, etc. FALTA GRAVE.</w:t>
      </w:r>
    </w:p>
    <w:p w14:paraId="45667FF0" w14:textId="77777777" w:rsidR="00C95592" w:rsidRPr="004041C0" w:rsidRDefault="00AF0D4D">
      <w:pPr>
        <w:spacing w:after="60" w:line="246" w:lineRule="auto"/>
        <w:ind w:left="360" w:hanging="360"/>
        <w:rPr>
          <w:sz w:val="24"/>
          <w:szCs w:val="24"/>
        </w:rPr>
      </w:pPr>
      <w:r w:rsidRPr="004041C0">
        <w:rPr>
          <w:b/>
          <w:bCs/>
          <w:sz w:val="24"/>
          <w:szCs w:val="24"/>
        </w:rPr>
        <w:t xml:space="preserve">5) </w:t>
      </w:r>
      <w:r w:rsidRPr="004041C0">
        <w:rPr>
          <w:sz w:val="24"/>
          <w:szCs w:val="24"/>
        </w:rPr>
        <w:t>Por no solicitar oportunamente los conformes de líneas, nivel e inspecciones establecidas en este Código. FALTA LEVE.</w:t>
      </w:r>
    </w:p>
    <w:p w14:paraId="0846FD9F" w14:textId="77777777" w:rsidR="00C95592" w:rsidRPr="004041C0" w:rsidRDefault="00AF0D4D">
      <w:pPr>
        <w:spacing w:after="60" w:line="246" w:lineRule="auto"/>
        <w:ind w:left="360" w:hanging="360"/>
        <w:rPr>
          <w:sz w:val="24"/>
          <w:szCs w:val="24"/>
        </w:rPr>
      </w:pPr>
      <w:r w:rsidRPr="004041C0">
        <w:rPr>
          <w:b/>
          <w:bCs/>
          <w:sz w:val="24"/>
          <w:szCs w:val="24"/>
        </w:rPr>
        <w:t xml:space="preserve">6) </w:t>
      </w:r>
      <w:r w:rsidRPr="004041C0">
        <w:rPr>
          <w:sz w:val="24"/>
          <w:szCs w:val="24"/>
        </w:rPr>
        <w:t>Por cubrir un pozo negro con la tapa de hormigón sin dar aviso a la O.T.M. para su inspección. FALTA LEVE.</w:t>
      </w:r>
    </w:p>
    <w:p w14:paraId="267C71AA" w14:textId="77777777" w:rsidR="00C95592" w:rsidRPr="004041C0" w:rsidRDefault="00AF0D4D">
      <w:pPr>
        <w:spacing w:after="60" w:line="246" w:lineRule="auto"/>
        <w:ind w:left="360" w:hanging="360"/>
        <w:rPr>
          <w:sz w:val="24"/>
          <w:szCs w:val="24"/>
        </w:rPr>
      </w:pPr>
      <w:r w:rsidRPr="004041C0">
        <w:rPr>
          <w:b/>
          <w:bCs/>
          <w:sz w:val="24"/>
          <w:szCs w:val="24"/>
        </w:rPr>
        <w:t xml:space="preserve">7) </w:t>
      </w:r>
      <w:r w:rsidRPr="004041C0">
        <w:rPr>
          <w:sz w:val="24"/>
          <w:szCs w:val="24"/>
        </w:rPr>
        <w:t>Por falta de colocación del letrero de obra o falta de datos en el mismo. FALTA LEVE.</w:t>
      </w:r>
    </w:p>
    <w:p w14:paraId="0F214361" w14:textId="77777777" w:rsidR="00C95592" w:rsidRPr="004041C0" w:rsidRDefault="00AF0D4D">
      <w:pPr>
        <w:spacing w:after="60" w:line="246" w:lineRule="auto"/>
        <w:ind w:left="360" w:hanging="360"/>
        <w:rPr>
          <w:sz w:val="24"/>
          <w:szCs w:val="24"/>
        </w:rPr>
      </w:pPr>
      <w:r w:rsidRPr="004041C0">
        <w:rPr>
          <w:b/>
          <w:bCs/>
          <w:sz w:val="24"/>
          <w:szCs w:val="24"/>
        </w:rPr>
        <w:t xml:space="preserve">8) </w:t>
      </w:r>
      <w:r w:rsidRPr="004041C0">
        <w:rPr>
          <w:sz w:val="24"/>
          <w:szCs w:val="24"/>
        </w:rPr>
        <w:t>Por actos tendientes a impedir u obstaculizar la misión de los inspectores. FALTA GRAVE.</w:t>
      </w:r>
    </w:p>
    <w:p w14:paraId="0A2291B2" w14:textId="77777777" w:rsidR="00C95592" w:rsidRPr="004041C0" w:rsidRDefault="00AF0D4D">
      <w:pPr>
        <w:spacing w:after="60" w:line="246" w:lineRule="auto"/>
        <w:ind w:left="360" w:hanging="360"/>
        <w:rPr>
          <w:sz w:val="24"/>
          <w:szCs w:val="24"/>
        </w:rPr>
      </w:pPr>
      <w:r w:rsidRPr="004041C0">
        <w:rPr>
          <w:b/>
          <w:bCs/>
          <w:sz w:val="24"/>
          <w:szCs w:val="24"/>
        </w:rPr>
        <w:t xml:space="preserve">9) </w:t>
      </w:r>
      <w:r w:rsidRPr="004041C0">
        <w:rPr>
          <w:sz w:val="24"/>
          <w:szCs w:val="24"/>
        </w:rPr>
        <w:t>Por la permanencia de escombros y materiales de construcción en la calzada y/o veredas. FALTA LEVE.</w:t>
      </w:r>
    </w:p>
    <w:p w14:paraId="6B3C08A4" w14:textId="77777777" w:rsidR="00C95592" w:rsidRPr="004041C0" w:rsidRDefault="00AF0D4D">
      <w:pPr>
        <w:spacing w:after="60" w:line="246" w:lineRule="auto"/>
        <w:ind w:left="360" w:hanging="360"/>
        <w:rPr>
          <w:sz w:val="24"/>
          <w:szCs w:val="24"/>
        </w:rPr>
      </w:pPr>
      <w:r w:rsidRPr="004041C0">
        <w:rPr>
          <w:b/>
          <w:bCs/>
          <w:sz w:val="24"/>
          <w:szCs w:val="24"/>
        </w:rPr>
        <w:t xml:space="preserve">10) </w:t>
      </w:r>
      <w:r w:rsidRPr="004041C0">
        <w:rPr>
          <w:sz w:val="24"/>
          <w:szCs w:val="24"/>
        </w:rPr>
        <w:t>Cuando se compruebe que en el letrero de obra consta el nombre de un responsable que no es el propietario, calculista, director técnico, constructor o subcontratista que figura en el expediente municipal. FALTA LEVE.</w:t>
      </w:r>
    </w:p>
    <w:p w14:paraId="79247782" w14:textId="77777777" w:rsidR="00C95592" w:rsidRPr="004041C0" w:rsidRDefault="00AF0D4D">
      <w:pPr>
        <w:spacing w:after="60" w:line="246" w:lineRule="auto"/>
        <w:ind w:left="360" w:hanging="360"/>
        <w:rPr>
          <w:sz w:val="24"/>
          <w:szCs w:val="24"/>
        </w:rPr>
      </w:pPr>
      <w:r w:rsidRPr="004041C0">
        <w:rPr>
          <w:b/>
          <w:bCs/>
          <w:sz w:val="24"/>
          <w:szCs w:val="24"/>
        </w:rPr>
        <w:t xml:space="preserve">11) </w:t>
      </w:r>
      <w:r w:rsidRPr="004041C0">
        <w:rPr>
          <w:sz w:val="24"/>
          <w:szCs w:val="24"/>
        </w:rPr>
        <w:t>Por colocar cartel publicitario en la vía pública en forma antirreglamentaria. FALTA LEVE.</w:t>
      </w:r>
    </w:p>
    <w:p w14:paraId="0709A0DA" w14:textId="77777777" w:rsidR="00C95592" w:rsidRPr="004041C0" w:rsidRDefault="00AF0D4D">
      <w:pPr>
        <w:spacing w:after="60" w:line="246" w:lineRule="auto"/>
        <w:ind w:left="360" w:hanging="360"/>
        <w:rPr>
          <w:sz w:val="24"/>
          <w:szCs w:val="24"/>
        </w:rPr>
      </w:pPr>
      <w:r w:rsidRPr="004041C0">
        <w:rPr>
          <w:b/>
          <w:bCs/>
          <w:sz w:val="24"/>
          <w:szCs w:val="24"/>
        </w:rPr>
        <w:t xml:space="preserve">12) </w:t>
      </w:r>
      <w:r w:rsidRPr="004041C0">
        <w:rPr>
          <w:sz w:val="24"/>
          <w:szCs w:val="24"/>
        </w:rPr>
        <w:t>Por no demoler cornisas y paramentos antirreglamentarios o que representen peligro para la seguridad pública. FALTA GRAVE.</w:t>
      </w:r>
    </w:p>
    <w:p w14:paraId="176C90F5" w14:textId="77777777" w:rsidR="00C95592" w:rsidRPr="004041C0" w:rsidRDefault="00AF0D4D">
      <w:pPr>
        <w:spacing w:after="60" w:line="246" w:lineRule="auto"/>
        <w:ind w:left="360" w:hanging="360"/>
        <w:rPr>
          <w:sz w:val="24"/>
          <w:szCs w:val="24"/>
        </w:rPr>
      </w:pPr>
      <w:r w:rsidRPr="004041C0">
        <w:rPr>
          <w:b/>
          <w:bCs/>
          <w:sz w:val="24"/>
          <w:szCs w:val="24"/>
        </w:rPr>
        <w:t xml:space="preserve">13) </w:t>
      </w:r>
      <w:r w:rsidRPr="004041C0">
        <w:rPr>
          <w:sz w:val="24"/>
          <w:szCs w:val="24"/>
        </w:rPr>
        <w:t>Por falta de veredas reglamentarias, limpieza de terrenos baldíos o reparación de cierres y veredas en el área que determine la Municipalidad. FALTA LEVE.</w:t>
      </w:r>
    </w:p>
    <w:p w14:paraId="3B01BE9A" w14:textId="77777777" w:rsidR="00C95592" w:rsidRPr="004041C0" w:rsidRDefault="00AF0D4D">
      <w:pPr>
        <w:spacing w:after="60" w:line="246" w:lineRule="auto"/>
        <w:ind w:left="360" w:hanging="360"/>
        <w:rPr>
          <w:sz w:val="24"/>
          <w:szCs w:val="24"/>
        </w:rPr>
      </w:pPr>
      <w:r w:rsidRPr="004041C0">
        <w:rPr>
          <w:b/>
          <w:bCs/>
          <w:sz w:val="24"/>
          <w:szCs w:val="24"/>
        </w:rPr>
        <w:t xml:space="preserve">14) </w:t>
      </w:r>
      <w:r w:rsidRPr="004041C0">
        <w:rPr>
          <w:sz w:val="24"/>
          <w:szCs w:val="24"/>
        </w:rPr>
        <w:t>Por no acatar una orden impartida por el Departamento Ejecutivo. FALTA GRAVE.</w:t>
      </w:r>
    </w:p>
    <w:p w14:paraId="4CF9EB3E" w14:textId="77777777" w:rsidR="00C95592" w:rsidRPr="004041C0" w:rsidRDefault="00AF0D4D">
      <w:pPr>
        <w:spacing w:after="60" w:line="246" w:lineRule="auto"/>
        <w:ind w:left="360" w:hanging="360"/>
        <w:rPr>
          <w:sz w:val="24"/>
          <w:szCs w:val="24"/>
        </w:rPr>
      </w:pPr>
      <w:r w:rsidRPr="004041C0">
        <w:rPr>
          <w:b/>
          <w:bCs/>
          <w:sz w:val="24"/>
          <w:szCs w:val="24"/>
        </w:rPr>
        <w:t xml:space="preserve">15) </w:t>
      </w:r>
      <w:r w:rsidRPr="004041C0">
        <w:rPr>
          <w:sz w:val="24"/>
          <w:szCs w:val="24"/>
        </w:rPr>
        <w:t>Por no contar los locales construidos con la altura mínima reglamentaria. FALTA LEVE.</w:t>
      </w:r>
    </w:p>
    <w:p w14:paraId="2AC28670" w14:textId="77777777" w:rsidR="00C95592" w:rsidRPr="004041C0" w:rsidRDefault="00AF0D4D">
      <w:pPr>
        <w:spacing w:after="60" w:line="246" w:lineRule="auto"/>
        <w:ind w:left="360" w:hanging="360"/>
        <w:rPr>
          <w:sz w:val="24"/>
          <w:szCs w:val="24"/>
        </w:rPr>
      </w:pPr>
      <w:r w:rsidRPr="004041C0">
        <w:rPr>
          <w:b/>
          <w:bCs/>
          <w:sz w:val="24"/>
          <w:szCs w:val="24"/>
        </w:rPr>
        <w:t xml:space="preserve">16) </w:t>
      </w:r>
      <w:r w:rsidRPr="004041C0">
        <w:rPr>
          <w:sz w:val="24"/>
          <w:szCs w:val="24"/>
        </w:rPr>
        <w:t>Por no cumplir la obra ejecutada con las condiciones térmicas y acústicas. FALTA LEVE.</w:t>
      </w:r>
    </w:p>
    <w:p w14:paraId="03AC3329" w14:textId="77777777" w:rsidR="00C95592" w:rsidRPr="004041C0" w:rsidRDefault="00AF0D4D">
      <w:pPr>
        <w:spacing w:after="60" w:line="246" w:lineRule="auto"/>
        <w:ind w:left="360" w:hanging="360"/>
        <w:rPr>
          <w:sz w:val="24"/>
          <w:szCs w:val="24"/>
        </w:rPr>
      </w:pPr>
      <w:r w:rsidRPr="004041C0">
        <w:rPr>
          <w:b/>
          <w:bCs/>
          <w:sz w:val="24"/>
          <w:szCs w:val="24"/>
        </w:rPr>
        <w:t xml:space="preserve">17) </w:t>
      </w:r>
      <w:r w:rsidRPr="004041C0">
        <w:rPr>
          <w:sz w:val="24"/>
          <w:szCs w:val="24"/>
        </w:rPr>
        <w:t>Por utilizar incineradores, además de proceder a su retiro. FALTA LEVE.</w:t>
      </w:r>
    </w:p>
    <w:p w14:paraId="00334F6A" w14:textId="77777777" w:rsidR="00C95592" w:rsidRPr="004041C0" w:rsidRDefault="00AF0D4D">
      <w:pPr>
        <w:spacing w:after="60" w:line="246" w:lineRule="auto"/>
        <w:ind w:left="360" w:hanging="360"/>
        <w:rPr>
          <w:sz w:val="24"/>
          <w:szCs w:val="24"/>
        </w:rPr>
      </w:pPr>
      <w:r w:rsidRPr="004041C0">
        <w:rPr>
          <w:b/>
          <w:bCs/>
          <w:sz w:val="24"/>
          <w:szCs w:val="24"/>
        </w:rPr>
        <w:t xml:space="preserve">18) </w:t>
      </w:r>
      <w:r w:rsidRPr="004041C0">
        <w:rPr>
          <w:sz w:val="24"/>
          <w:szCs w:val="24"/>
        </w:rPr>
        <w:t>Por falta de cumplimiento de las prevenciones contra incendio. FALTA LEVE.</w:t>
      </w:r>
    </w:p>
    <w:p w14:paraId="4B7A4CBB" w14:textId="77777777" w:rsidR="00C95592" w:rsidRPr="004041C0" w:rsidRDefault="00AF0D4D">
      <w:pPr>
        <w:spacing w:after="60" w:line="246" w:lineRule="auto"/>
        <w:ind w:left="360" w:hanging="360"/>
        <w:rPr>
          <w:sz w:val="24"/>
          <w:szCs w:val="24"/>
        </w:rPr>
      </w:pPr>
      <w:r w:rsidRPr="004041C0">
        <w:rPr>
          <w:b/>
          <w:bCs/>
          <w:sz w:val="24"/>
          <w:szCs w:val="24"/>
        </w:rPr>
        <w:lastRenderedPageBreak/>
        <w:t xml:space="preserve">19) </w:t>
      </w:r>
      <w:r w:rsidRPr="004041C0">
        <w:rPr>
          <w:sz w:val="24"/>
          <w:szCs w:val="24"/>
        </w:rPr>
        <w:t>Por infracciones a otras disposiciones vigentes cuyo motivo no se encuentre especificado. FALTA LEVE.</w:t>
      </w:r>
    </w:p>
    <w:p w14:paraId="2DDE76C1" w14:textId="77777777" w:rsidR="00C95592" w:rsidRPr="004041C0" w:rsidRDefault="00AF0D4D">
      <w:pPr>
        <w:spacing w:after="60" w:line="246" w:lineRule="auto"/>
        <w:ind w:left="360" w:hanging="360"/>
        <w:rPr>
          <w:sz w:val="24"/>
          <w:szCs w:val="24"/>
        </w:rPr>
      </w:pPr>
      <w:r w:rsidRPr="004041C0">
        <w:rPr>
          <w:b/>
          <w:bCs/>
          <w:sz w:val="24"/>
          <w:szCs w:val="24"/>
        </w:rPr>
        <w:t xml:space="preserve">20) </w:t>
      </w:r>
      <w:r w:rsidRPr="004041C0">
        <w:rPr>
          <w:sz w:val="24"/>
          <w:szCs w:val="24"/>
        </w:rPr>
        <w:t>Por utilización de cocheras con otros usos. FALTA LEVE.</w:t>
      </w:r>
    </w:p>
    <w:p w14:paraId="4A7EA3A7" w14:textId="77777777" w:rsidR="00C95592" w:rsidRPr="004041C0" w:rsidRDefault="00AF0D4D">
      <w:pPr>
        <w:spacing w:after="60" w:line="259" w:lineRule="auto"/>
        <w:rPr>
          <w:sz w:val="24"/>
          <w:szCs w:val="24"/>
        </w:rPr>
      </w:pPr>
      <w:r w:rsidRPr="004041C0">
        <w:rPr>
          <w:b/>
          <w:bCs/>
          <w:sz w:val="24"/>
          <w:szCs w:val="24"/>
        </w:rPr>
        <w:t>PARALIZACIÓN DE OBRA Y MULTAS</w:t>
      </w:r>
    </w:p>
    <w:p w14:paraId="775919D4" w14:textId="77777777" w:rsidR="00C95592" w:rsidRPr="004041C0" w:rsidRDefault="00AF0D4D">
      <w:pPr>
        <w:spacing w:after="60" w:line="246" w:lineRule="auto"/>
        <w:ind w:left="360" w:hanging="360"/>
        <w:rPr>
          <w:sz w:val="24"/>
          <w:szCs w:val="24"/>
        </w:rPr>
      </w:pPr>
      <w:r w:rsidRPr="004041C0">
        <w:rPr>
          <w:b/>
          <w:bCs/>
          <w:sz w:val="24"/>
          <w:szCs w:val="24"/>
        </w:rPr>
        <w:t xml:space="preserve">1) </w:t>
      </w:r>
      <w:r w:rsidRPr="004041C0">
        <w:rPr>
          <w:sz w:val="24"/>
          <w:szCs w:val="24"/>
        </w:rPr>
        <w:t>Por iniciar las obras previamente a la obtención del permiso de construcción correspondiente. FALTA LEVE.</w:t>
      </w:r>
    </w:p>
    <w:p w14:paraId="3040C3E4" w14:textId="77777777" w:rsidR="00C95592" w:rsidRPr="004041C0" w:rsidRDefault="00AF0D4D" w:rsidP="00603940">
      <w:pPr>
        <w:spacing w:after="60" w:line="246" w:lineRule="auto"/>
        <w:ind w:left="360" w:hanging="360"/>
        <w:jc w:val="both"/>
        <w:rPr>
          <w:sz w:val="24"/>
          <w:szCs w:val="24"/>
        </w:rPr>
      </w:pPr>
      <w:r w:rsidRPr="004041C0">
        <w:rPr>
          <w:b/>
          <w:bCs/>
          <w:sz w:val="24"/>
          <w:szCs w:val="24"/>
        </w:rPr>
        <w:t xml:space="preserve">2) </w:t>
      </w:r>
      <w:r w:rsidRPr="004041C0">
        <w:rPr>
          <w:sz w:val="24"/>
          <w:szCs w:val="24"/>
        </w:rPr>
        <w:t>Por reiteradas faltas en la colocación del letrero de obra. FALTA LEVE.</w:t>
      </w:r>
    </w:p>
    <w:p w14:paraId="3FA7CEA1" w14:textId="77777777" w:rsidR="00C95592" w:rsidRPr="004041C0" w:rsidRDefault="00AF0D4D" w:rsidP="00603940">
      <w:pPr>
        <w:spacing w:after="60" w:line="246" w:lineRule="auto"/>
        <w:ind w:left="360" w:hanging="360"/>
        <w:jc w:val="both"/>
        <w:rPr>
          <w:sz w:val="24"/>
          <w:szCs w:val="24"/>
        </w:rPr>
      </w:pPr>
      <w:r w:rsidRPr="004041C0">
        <w:rPr>
          <w:b/>
          <w:bCs/>
          <w:sz w:val="24"/>
          <w:szCs w:val="24"/>
        </w:rPr>
        <w:t xml:space="preserve">3) </w:t>
      </w:r>
      <w:r w:rsidRPr="004041C0">
        <w:rPr>
          <w:sz w:val="24"/>
          <w:szCs w:val="24"/>
        </w:rPr>
        <w:t>Por reiterada infracción al no tener documentación aprobada en la obra. FALTA LEVE.</w:t>
      </w:r>
    </w:p>
    <w:p w14:paraId="23AED74C" w14:textId="77777777" w:rsidR="00C95592" w:rsidRPr="004041C0" w:rsidRDefault="00AF0D4D" w:rsidP="00603940">
      <w:pPr>
        <w:spacing w:after="60" w:line="246" w:lineRule="auto"/>
        <w:ind w:left="360" w:hanging="360"/>
        <w:jc w:val="both"/>
        <w:rPr>
          <w:sz w:val="24"/>
          <w:szCs w:val="24"/>
        </w:rPr>
      </w:pPr>
      <w:r w:rsidRPr="004041C0">
        <w:rPr>
          <w:b/>
          <w:bCs/>
          <w:sz w:val="24"/>
          <w:szCs w:val="24"/>
        </w:rPr>
        <w:t xml:space="preserve">4) </w:t>
      </w:r>
      <w:r w:rsidRPr="004041C0">
        <w:rPr>
          <w:sz w:val="24"/>
          <w:szCs w:val="24"/>
        </w:rPr>
        <w:t>Por no cumplir con las indicaciones y especificaciones de los planos aprobados. FALTA LEVE.</w:t>
      </w:r>
    </w:p>
    <w:p w14:paraId="05864C2A" w14:textId="77777777" w:rsidR="00C95592" w:rsidRPr="004041C0" w:rsidRDefault="00AF0D4D" w:rsidP="00603940">
      <w:pPr>
        <w:spacing w:after="60" w:line="259" w:lineRule="auto"/>
        <w:jc w:val="both"/>
        <w:rPr>
          <w:sz w:val="24"/>
          <w:szCs w:val="24"/>
        </w:rPr>
      </w:pPr>
      <w:r w:rsidRPr="004041C0">
        <w:rPr>
          <w:b/>
          <w:bCs/>
          <w:sz w:val="24"/>
          <w:szCs w:val="24"/>
        </w:rPr>
        <w:t>SUSPENSIONES A LOS DIRECTORES DE OBRA Y/O TÉCNICOS RESPONSABLES DE LA OBRA Y PROPIETARIO DE MANERA SOLIDARIA.</w:t>
      </w:r>
    </w:p>
    <w:p w14:paraId="0C249AAA" w14:textId="77777777" w:rsidR="00C95592" w:rsidRPr="004041C0" w:rsidRDefault="00AF0D4D" w:rsidP="00603940">
      <w:pPr>
        <w:spacing w:after="60" w:line="259" w:lineRule="auto"/>
        <w:jc w:val="both"/>
        <w:rPr>
          <w:sz w:val="24"/>
          <w:szCs w:val="24"/>
        </w:rPr>
      </w:pPr>
      <w:r w:rsidRPr="004041C0">
        <w:rPr>
          <w:sz w:val="24"/>
          <w:szCs w:val="24"/>
        </w:rPr>
        <w:t>Se harán pasibles de suspensiones los responsables en los siguientes casos:</w:t>
      </w:r>
    </w:p>
    <w:p w14:paraId="734E1018" w14:textId="77777777" w:rsidR="00C95592" w:rsidRPr="004041C0" w:rsidRDefault="00AF0D4D" w:rsidP="00603940">
      <w:pPr>
        <w:spacing w:after="60" w:line="246" w:lineRule="auto"/>
        <w:ind w:left="360" w:hanging="360"/>
        <w:jc w:val="both"/>
        <w:rPr>
          <w:sz w:val="24"/>
          <w:szCs w:val="24"/>
        </w:rPr>
      </w:pPr>
      <w:r w:rsidRPr="004041C0">
        <w:rPr>
          <w:b/>
          <w:bCs/>
          <w:sz w:val="24"/>
          <w:szCs w:val="24"/>
        </w:rPr>
        <w:t xml:space="preserve">1) </w:t>
      </w:r>
      <w:r w:rsidRPr="004041C0">
        <w:rPr>
          <w:sz w:val="24"/>
          <w:szCs w:val="24"/>
        </w:rPr>
        <w:t>De tres (3) meses a dos (2) años cuando, luego de haber sido sancionado mediante apercibimiento, el responsable incurra nuevamente en cualquiera de las siguientes conductas: a) no tener la documentación aprobada en obra; b) no dar aviso de iniciación de obra en los casos establecidos en los puntos 2.1.1 y 2.1.2 de la Ordenanza N.º 1415/2003, “Código de Edificación”, o la que en el futuro la reemplace.</w:t>
      </w:r>
    </w:p>
    <w:p w14:paraId="14CC6C98" w14:textId="77777777" w:rsidR="00C95592" w:rsidRPr="004041C0" w:rsidRDefault="00AF0D4D" w:rsidP="00603940">
      <w:pPr>
        <w:spacing w:after="60" w:line="246" w:lineRule="auto"/>
        <w:ind w:left="360" w:hanging="360"/>
        <w:jc w:val="both"/>
        <w:rPr>
          <w:sz w:val="24"/>
          <w:szCs w:val="24"/>
        </w:rPr>
      </w:pPr>
      <w:r w:rsidRPr="004041C0">
        <w:rPr>
          <w:b/>
          <w:bCs/>
          <w:sz w:val="24"/>
          <w:szCs w:val="24"/>
        </w:rPr>
        <w:t xml:space="preserve">2) </w:t>
      </w:r>
      <w:r w:rsidRPr="004041C0">
        <w:rPr>
          <w:sz w:val="24"/>
          <w:szCs w:val="24"/>
        </w:rPr>
        <w:t>De tres a seis meses cuando no se corrija una infracción cometida dentro del plazo fijado.</w:t>
      </w:r>
    </w:p>
    <w:p w14:paraId="016ED113" w14:textId="77777777" w:rsidR="00C95592" w:rsidRPr="004041C0" w:rsidRDefault="00AF0D4D" w:rsidP="00603940">
      <w:pPr>
        <w:spacing w:after="60" w:line="246" w:lineRule="auto"/>
        <w:ind w:left="360" w:hanging="360"/>
        <w:jc w:val="both"/>
        <w:rPr>
          <w:sz w:val="24"/>
          <w:szCs w:val="24"/>
        </w:rPr>
      </w:pPr>
      <w:r w:rsidRPr="004041C0">
        <w:rPr>
          <w:b/>
          <w:bCs/>
          <w:sz w:val="24"/>
          <w:szCs w:val="24"/>
        </w:rPr>
        <w:t xml:space="preserve">3) </w:t>
      </w:r>
      <w:r w:rsidRPr="004041C0">
        <w:rPr>
          <w:sz w:val="24"/>
          <w:szCs w:val="24"/>
        </w:rPr>
        <w:t>De tres meses a un año por no acatar una orden de paralización de trabajos.</w:t>
      </w:r>
    </w:p>
    <w:p w14:paraId="13576ED1" w14:textId="77777777" w:rsidR="00C95592" w:rsidRPr="004041C0" w:rsidRDefault="00AF0D4D" w:rsidP="00603940">
      <w:pPr>
        <w:spacing w:after="60" w:line="246" w:lineRule="auto"/>
        <w:ind w:left="360" w:hanging="360"/>
        <w:jc w:val="both"/>
        <w:rPr>
          <w:sz w:val="24"/>
          <w:szCs w:val="24"/>
        </w:rPr>
      </w:pPr>
      <w:r w:rsidRPr="004041C0">
        <w:rPr>
          <w:b/>
          <w:bCs/>
          <w:sz w:val="24"/>
          <w:szCs w:val="24"/>
        </w:rPr>
        <w:t xml:space="preserve">4) </w:t>
      </w:r>
      <w:r w:rsidRPr="004041C0">
        <w:rPr>
          <w:sz w:val="24"/>
          <w:szCs w:val="24"/>
        </w:rPr>
        <w:t>De tres meses cuando se compruebe grave negligencia del responsable y no actúe del modo establecido en este Código.</w:t>
      </w:r>
    </w:p>
    <w:p w14:paraId="1C430226" w14:textId="77777777" w:rsidR="00C95592" w:rsidRPr="004041C0" w:rsidRDefault="00AF0D4D" w:rsidP="00603940">
      <w:pPr>
        <w:spacing w:after="60" w:line="246" w:lineRule="auto"/>
        <w:ind w:left="360" w:hanging="360"/>
        <w:jc w:val="both"/>
        <w:rPr>
          <w:sz w:val="24"/>
          <w:szCs w:val="24"/>
        </w:rPr>
      </w:pPr>
      <w:r w:rsidRPr="004041C0">
        <w:rPr>
          <w:b/>
          <w:bCs/>
          <w:sz w:val="24"/>
          <w:szCs w:val="24"/>
        </w:rPr>
        <w:t xml:space="preserve">5) </w:t>
      </w:r>
      <w:r w:rsidRPr="004041C0">
        <w:rPr>
          <w:sz w:val="24"/>
          <w:szCs w:val="24"/>
        </w:rPr>
        <w:t>De tres (3) meses a un (1) año cuando se acumulen cinco (5) apercibimientos y/o multas dentro del término de un (1) año, sin computar para este supuesto los antecedentes ya considerados para aplicar la suspensión prevista en el inciso 1).</w:t>
      </w:r>
    </w:p>
    <w:p w14:paraId="51B62FF4" w14:textId="77777777" w:rsidR="00C95592" w:rsidRPr="004041C0" w:rsidRDefault="00AF0D4D" w:rsidP="00603940">
      <w:pPr>
        <w:spacing w:after="60" w:line="246" w:lineRule="auto"/>
        <w:ind w:left="360" w:hanging="360"/>
        <w:jc w:val="both"/>
        <w:rPr>
          <w:sz w:val="24"/>
          <w:szCs w:val="24"/>
        </w:rPr>
      </w:pPr>
      <w:r w:rsidRPr="004041C0">
        <w:rPr>
          <w:b/>
          <w:bCs/>
          <w:sz w:val="24"/>
          <w:szCs w:val="24"/>
        </w:rPr>
        <w:t xml:space="preserve">6) </w:t>
      </w:r>
      <w:r w:rsidRPr="004041C0">
        <w:rPr>
          <w:sz w:val="24"/>
          <w:szCs w:val="24"/>
        </w:rPr>
        <w:t>De uno a cinco años cuando se produzca un derrumbe debido a la falta de precaución en la ejecución de la obra, cuando esta no se realice en condiciones normales de trabajo, o por la poca resistencia de muros, vigas, columnas o cualquier otro elemento estructural, así como por la mala calidad de los materiales empleados, aun cuando fueran administrados por el propietario.</w:t>
      </w:r>
    </w:p>
    <w:p w14:paraId="555A720D" w14:textId="77777777" w:rsidR="00C95592" w:rsidRPr="004041C0" w:rsidRDefault="00AF0D4D" w:rsidP="00603940">
      <w:pPr>
        <w:spacing w:after="60" w:line="246" w:lineRule="auto"/>
        <w:ind w:left="360" w:hanging="360"/>
        <w:jc w:val="both"/>
        <w:rPr>
          <w:sz w:val="24"/>
          <w:szCs w:val="24"/>
        </w:rPr>
      </w:pPr>
      <w:r w:rsidRPr="004041C0">
        <w:rPr>
          <w:b/>
          <w:bCs/>
          <w:sz w:val="24"/>
          <w:szCs w:val="24"/>
        </w:rPr>
        <w:t xml:space="preserve">7) </w:t>
      </w:r>
      <w:r w:rsidRPr="004041C0">
        <w:rPr>
          <w:sz w:val="24"/>
          <w:szCs w:val="24"/>
        </w:rPr>
        <w:t>De dos a tres años cuando se compruebe que el responsable autoriza con su firma obras que no ha contratado o que no se ejecuten bajo su dirección.</w:t>
      </w:r>
    </w:p>
    <w:p w14:paraId="09D64D1E" w14:textId="77777777" w:rsidR="00C95592" w:rsidRPr="004041C0" w:rsidRDefault="00AF0D4D" w:rsidP="00603940">
      <w:pPr>
        <w:spacing w:after="60" w:line="246" w:lineRule="auto"/>
        <w:ind w:left="360" w:hanging="360"/>
        <w:jc w:val="both"/>
        <w:rPr>
          <w:sz w:val="24"/>
          <w:szCs w:val="24"/>
        </w:rPr>
      </w:pPr>
      <w:r w:rsidRPr="004041C0">
        <w:rPr>
          <w:b/>
          <w:bCs/>
          <w:sz w:val="24"/>
          <w:szCs w:val="24"/>
        </w:rPr>
        <w:t xml:space="preserve">8) </w:t>
      </w:r>
      <w:r w:rsidRPr="004041C0">
        <w:rPr>
          <w:sz w:val="24"/>
          <w:szCs w:val="24"/>
        </w:rPr>
        <w:t>De tres a cinco años por sustracción intencional de armaduras metálicas de las estructuras resistentes o disminución de las secciones de hierro y/o hormigón y otros elementos estructurales.</w:t>
      </w:r>
    </w:p>
    <w:p w14:paraId="7D593D0E" w14:textId="77777777" w:rsidR="00C95592" w:rsidRPr="004041C0" w:rsidRDefault="00AF0D4D" w:rsidP="00603940">
      <w:pPr>
        <w:spacing w:after="60" w:line="246" w:lineRule="auto"/>
        <w:ind w:left="360" w:hanging="360"/>
        <w:jc w:val="both"/>
        <w:rPr>
          <w:sz w:val="24"/>
          <w:szCs w:val="24"/>
        </w:rPr>
      </w:pPr>
      <w:r w:rsidRPr="004041C0">
        <w:rPr>
          <w:b/>
          <w:bCs/>
          <w:sz w:val="24"/>
          <w:szCs w:val="24"/>
        </w:rPr>
        <w:t xml:space="preserve">9) </w:t>
      </w:r>
      <w:r w:rsidRPr="004041C0">
        <w:rPr>
          <w:sz w:val="24"/>
          <w:szCs w:val="24"/>
        </w:rPr>
        <w:t>De cuatro a cinco años cuando se comprueben falsificaciones de firma, falseamiento de hechos o cualquier otra falta grave, a juicio del Departamento Ejecutivo y sin perjuicio de las responsabilidades legales.</w:t>
      </w:r>
    </w:p>
    <w:p w14:paraId="63883506" w14:textId="77777777" w:rsidR="00C95592" w:rsidRPr="004041C0" w:rsidRDefault="00AF0D4D" w:rsidP="00603940">
      <w:pPr>
        <w:spacing w:after="60" w:line="246" w:lineRule="auto"/>
        <w:ind w:left="360" w:hanging="360"/>
        <w:jc w:val="both"/>
        <w:rPr>
          <w:sz w:val="24"/>
          <w:szCs w:val="24"/>
        </w:rPr>
      </w:pPr>
      <w:r w:rsidRPr="004041C0">
        <w:rPr>
          <w:b/>
          <w:bCs/>
          <w:sz w:val="24"/>
          <w:szCs w:val="24"/>
        </w:rPr>
        <w:t xml:space="preserve">10) </w:t>
      </w:r>
      <w:r w:rsidRPr="004041C0">
        <w:rPr>
          <w:sz w:val="24"/>
          <w:szCs w:val="24"/>
        </w:rPr>
        <w:t>Separación definitiva del profesional en la obra que represente por reincidencia en la presentación de documentación sin salvar las observaciones efectuadas por los organismos técnicos correspondientes, cometida la tercera reincidencia.</w:t>
      </w:r>
    </w:p>
    <w:p w14:paraId="7B671998" w14:textId="77777777" w:rsidR="00C95592" w:rsidRPr="004041C0" w:rsidRDefault="00AF0D4D" w:rsidP="00603940">
      <w:pPr>
        <w:spacing w:after="60" w:line="246" w:lineRule="auto"/>
        <w:ind w:left="360" w:hanging="360"/>
        <w:jc w:val="both"/>
        <w:rPr>
          <w:sz w:val="24"/>
          <w:szCs w:val="24"/>
        </w:rPr>
      </w:pPr>
      <w:r w:rsidRPr="004041C0">
        <w:rPr>
          <w:b/>
          <w:bCs/>
          <w:sz w:val="24"/>
          <w:szCs w:val="24"/>
        </w:rPr>
        <w:t xml:space="preserve">11) </w:t>
      </w:r>
      <w:r w:rsidRPr="004041C0">
        <w:rPr>
          <w:sz w:val="24"/>
          <w:szCs w:val="24"/>
        </w:rPr>
        <w:t>La suspensión del responsable significará la inhabilitación ante la Municipalidad para construir, ejecutar o continuar obras hasta tanto la pena sea cumplida. Todo inscripto cuya firma hubiera sido suspendida tres veces quedará inhabilitado para intervenir ante el Municipio en asunto alguno de su ramo durante un año, contado desde la fecha en que hubiera desaparecido la causa de la última suspensión.</w:t>
      </w:r>
    </w:p>
    <w:p w14:paraId="3D4DC412" w14:textId="77777777" w:rsidR="00C95592" w:rsidRPr="004041C0" w:rsidRDefault="00AF0D4D" w:rsidP="00603940">
      <w:pPr>
        <w:spacing w:after="60" w:line="259" w:lineRule="auto"/>
        <w:jc w:val="both"/>
        <w:rPr>
          <w:sz w:val="24"/>
          <w:szCs w:val="24"/>
        </w:rPr>
      </w:pPr>
      <w:r w:rsidRPr="004041C0">
        <w:rPr>
          <w:b/>
          <w:bCs/>
          <w:sz w:val="24"/>
          <w:szCs w:val="24"/>
        </w:rPr>
        <w:t>DEMOLICIÓN DE CONSTRUCCIONES Y RESTITUCIÓN A SU ESTADO PRIMITIVO</w:t>
      </w:r>
    </w:p>
    <w:p w14:paraId="6B67B716" w14:textId="77777777" w:rsidR="00C95592" w:rsidRPr="004041C0" w:rsidRDefault="00AF0D4D" w:rsidP="00603940">
      <w:pPr>
        <w:spacing w:after="60" w:line="246" w:lineRule="auto"/>
        <w:ind w:left="360" w:hanging="360"/>
        <w:jc w:val="both"/>
        <w:rPr>
          <w:sz w:val="24"/>
          <w:szCs w:val="24"/>
        </w:rPr>
      </w:pPr>
      <w:r w:rsidRPr="004041C0">
        <w:rPr>
          <w:b/>
          <w:bCs/>
          <w:sz w:val="24"/>
          <w:szCs w:val="24"/>
        </w:rPr>
        <w:t xml:space="preserve">1) </w:t>
      </w:r>
      <w:r w:rsidRPr="004041C0">
        <w:rPr>
          <w:sz w:val="24"/>
          <w:szCs w:val="24"/>
        </w:rPr>
        <w:t>Cuando se trate de obras que no hayan sido ejecutadas de acuerdo con las normas vigentes, cuyos materiales no hayan sido empleados en forma técnica adecuada o que no sean aprobadas.</w:t>
      </w:r>
    </w:p>
    <w:p w14:paraId="04E7AAF3" w14:textId="77777777" w:rsidR="00C95592" w:rsidRPr="004041C0" w:rsidRDefault="00AF0D4D" w:rsidP="00603940">
      <w:pPr>
        <w:spacing w:after="60" w:line="246" w:lineRule="auto"/>
        <w:ind w:left="360" w:hanging="360"/>
        <w:jc w:val="both"/>
        <w:rPr>
          <w:sz w:val="24"/>
          <w:szCs w:val="24"/>
        </w:rPr>
      </w:pPr>
      <w:r w:rsidRPr="004041C0">
        <w:rPr>
          <w:b/>
          <w:bCs/>
          <w:sz w:val="24"/>
          <w:szCs w:val="24"/>
        </w:rPr>
        <w:t xml:space="preserve">2) </w:t>
      </w:r>
      <w:r w:rsidRPr="004041C0">
        <w:rPr>
          <w:sz w:val="24"/>
          <w:szCs w:val="24"/>
        </w:rPr>
        <w:t>Por sobrepasar la altura reglamentaria.</w:t>
      </w:r>
    </w:p>
    <w:p w14:paraId="4695EBBE" w14:textId="77777777" w:rsidR="00C95592" w:rsidRPr="004041C0" w:rsidRDefault="00AF0D4D" w:rsidP="00603940">
      <w:pPr>
        <w:spacing w:after="60" w:line="246" w:lineRule="auto"/>
        <w:ind w:left="360" w:hanging="360"/>
        <w:jc w:val="both"/>
        <w:rPr>
          <w:sz w:val="24"/>
          <w:szCs w:val="24"/>
        </w:rPr>
      </w:pPr>
      <w:r w:rsidRPr="004041C0">
        <w:rPr>
          <w:b/>
          <w:bCs/>
          <w:sz w:val="24"/>
          <w:szCs w:val="24"/>
        </w:rPr>
        <w:lastRenderedPageBreak/>
        <w:t xml:space="preserve">3) </w:t>
      </w:r>
      <w:r w:rsidRPr="004041C0">
        <w:rPr>
          <w:sz w:val="24"/>
          <w:szCs w:val="24"/>
        </w:rPr>
        <w:t>Por no cumplir con los retiros mínimos obligatorios.</w:t>
      </w:r>
    </w:p>
    <w:p w14:paraId="0081AC19" w14:textId="77777777" w:rsidR="00C95592" w:rsidRPr="004041C0" w:rsidRDefault="00AF0D4D" w:rsidP="00603940">
      <w:pPr>
        <w:spacing w:after="60" w:line="246" w:lineRule="auto"/>
        <w:ind w:left="360" w:hanging="360"/>
        <w:jc w:val="both"/>
        <w:rPr>
          <w:sz w:val="24"/>
          <w:szCs w:val="24"/>
        </w:rPr>
      </w:pPr>
      <w:r w:rsidRPr="004041C0">
        <w:rPr>
          <w:b/>
          <w:bCs/>
          <w:sz w:val="24"/>
          <w:szCs w:val="24"/>
        </w:rPr>
        <w:t xml:space="preserve">4) </w:t>
      </w:r>
      <w:r w:rsidRPr="004041C0">
        <w:rPr>
          <w:sz w:val="24"/>
          <w:szCs w:val="24"/>
        </w:rPr>
        <w:t>Por no ajustarse las aberturas de iluminación y/o ventilación a las dimensiones mínimas establecidas en este Código.</w:t>
      </w:r>
    </w:p>
    <w:p w14:paraId="09B3E6EB" w14:textId="77777777" w:rsidR="00C95592" w:rsidRPr="004041C0" w:rsidRDefault="00AF0D4D" w:rsidP="00603940">
      <w:pPr>
        <w:spacing w:after="60" w:line="246" w:lineRule="auto"/>
        <w:ind w:left="360" w:hanging="360"/>
        <w:jc w:val="both"/>
        <w:rPr>
          <w:sz w:val="24"/>
          <w:szCs w:val="24"/>
        </w:rPr>
      </w:pPr>
      <w:r w:rsidRPr="004041C0">
        <w:rPr>
          <w:b/>
          <w:bCs/>
          <w:sz w:val="24"/>
          <w:szCs w:val="24"/>
        </w:rPr>
        <w:t xml:space="preserve">5) </w:t>
      </w:r>
      <w:r w:rsidRPr="004041C0">
        <w:rPr>
          <w:sz w:val="24"/>
          <w:szCs w:val="24"/>
        </w:rPr>
        <w:t>Por no contar con las dimensiones reglamentarias, los anchos de circulaciones, accesos y salidas.</w:t>
      </w:r>
    </w:p>
    <w:p w14:paraId="55AE82D0" w14:textId="77777777" w:rsidR="00C95592" w:rsidRPr="004041C0" w:rsidRDefault="00AF0D4D" w:rsidP="00603940">
      <w:pPr>
        <w:spacing w:after="60" w:line="259" w:lineRule="auto"/>
        <w:jc w:val="both"/>
        <w:rPr>
          <w:sz w:val="24"/>
          <w:szCs w:val="24"/>
        </w:rPr>
      </w:pPr>
      <w:r w:rsidRPr="004041C0">
        <w:rPr>
          <w:b/>
          <w:bCs/>
          <w:sz w:val="24"/>
          <w:szCs w:val="24"/>
        </w:rPr>
        <w:t>DEMOLICIÓN DE CONSTRUCCIONES Y/O RESTITUCIÓN A SU ESTADO PRIMITIVO Y MULTAS</w:t>
      </w:r>
    </w:p>
    <w:p w14:paraId="22DD48CF" w14:textId="77777777" w:rsidR="00C95592" w:rsidRPr="004041C0" w:rsidRDefault="00AF0D4D" w:rsidP="00603940">
      <w:pPr>
        <w:spacing w:after="100" w:line="259" w:lineRule="auto"/>
        <w:jc w:val="both"/>
        <w:rPr>
          <w:sz w:val="24"/>
          <w:szCs w:val="24"/>
        </w:rPr>
      </w:pPr>
      <w:r w:rsidRPr="004041C0">
        <w:rPr>
          <w:sz w:val="24"/>
          <w:szCs w:val="24"/>
        </w:rPr>
        <w:t>Cuando se trate de construcciones clandestinas, en contravención de las normas vigentes o que afecten a la seguridad, conforme la Ordenanza N.º 1415/2003 “Código de Edificación”, sus modificatorias y las normas que en el futuro la sustituyan, se aplicarán multas de MIL (1.000) N a DIEZ MIL (10.000) N.</w:t>
      </w:r>
    </w:p>
    <w:p w14:paraId="1E3EE3E6" w14:textId="77777777" w:rsidR="00C95592" w:rsidRPr="004041C0" w:rsidRDefault="00AF0D4D" w:rsidP="00603940">
      <w:pPr>
        <w:spacing w:after="60" w:line="259" w:lineRule="auto"/>
        <w:jc w:val="both"/>
        <w:rPr>
          <w:sz w:val="24"/>
          <w:szCs w:val="24"/>
        </w:rPr>
      </w:pPr>
      <w:r w:rsidRPr="004041C0">
        <w:rPr>
          <w:b/>
          <w:bCs/>
          <w:sz w:val="24"/>
          <w:szCs w:val="24"/>
        </w:rPr>
        <w:t>DE LAS CONTRAVENCIONES AL CÓDIGO DE LA EDIFICACIÓN QUE NO TIENEN PREVISTAS PENAS EN OTRAS DISPOSICIONES DE ESTE TÍTULO.</w:t>
      </w:r>
    </w:p>
    <w:p w14:paraId="6DB9B8F5" w14:textId="77777777" w:rsidR="00C95592" w:rsidRPr="004041C0" w:rsidRDefault="00AF0D4D" w:rsidP="00603940">
      <w:pPr>
        <w:spacing w:after="100" w:line="259" w:lineRule="auto"/>
        <w:jc w:val="both"/>
        <w:rPr>
          <w:sz w:val="24"/>
          <w:szCs w:val="24"/>
        </w:rPr>
      </w:pPr>
      <w:r w:rsidRPr="004041C0">
        <w:rPr>
          <w:sz w:val="24"/>
          <w:szCs w:val="24"/>
        </w:rPr>
        <w:t>Las infracciones a las disposiciones de la Ordenanza N.º 2659/2012 “Código de Planeamiento Urbano”, en su Capítulo 5, serán sancionadas con multas de MIL (1.000) N a DIEZ MIL (10.000) N, clausura de hasta sesenta (60) días, inhabilitación del responsable por hasta ciento ochenta (180) días y demolición total o parcial. Cuando además constituyan daño ambiental, conforme estudio certificado por profesional idóneo, se aplicará una multa de DIEZ MIL (10.000) N a CIEN MIL (100.000) N.</w:t>
      </w:r>
    </w:p>
    <w:p w14:paraId="08F97702" w14:textId="77777777" w:rsidR="00C95592" w:rsidRPr="004041C0" w:rsidRDefault="00AF0D4D" w:rsidP="00603940">
      <w:pPr>
        <w:spacing w:after="100" w:line="252" w:lineRule="auto"/>
        <w:jc w:val="both"/>
        <w:rPr>
          <w:sz w:val="24"/>
          <w:szCs w:val="24"/>
        </w:rPr>
      </w:pPr>
      <w:r w:rsidRPr="004041C0">
        <w:rPr>
          <w:b/>
          <w:bCs/>
          <w:sz w:val="24"/>
          <w:szCs w:val="24"/>
        </w:rPr>
        <w:t xml:space="preserve">ARTÍCULO 3.º: </w:t>
      </w:r>
      <w:r w:rsidRPr="004041C0">
        <w:rPr>
          <w:sz w:val="24"/>
          <w:szCs w:val="24"/>
        </w:rPr>
        <w:t>Comuníquese la presente al Juzgado Municipal de Faltas, al Departamento Ejecutivo Municipal y a las áreas municipales con competencia en materia de obras privadas, para su conocimiento y aplicación.</w:t>
      </w:r>
    </w:p>
    <w:p w14:paraId="65573FB2" w14:textId="0880EE47" w:rsidR="00C95592" w:rsidRPr="004041C0" w:rsidRDefault="00AF0D4D" w:rsidP="00603940">
      <w:pPr>
        <w:spacing w:after="100" w:line="252" w:lineRule="auto"/>
        <w:jc w:val="both"/>
        <w:rPr>
          <w:sz w:val="24"/>
          <w:szCs w:val="24"/>
        </w:rPr>
      </w:pPr>
      <w:r w:rsidRPr="004041C0">
        <w:rPr>
          <w:b/>
          <w:bCs/>
          <w:sz w:val="24"/>
          <w:szCs w:val="24"/>
        </w:rPr>
        <w:t xml:space="preserve">ARTÍCULO 4.º: </w:t>
      </w:r>
      <w:r w:rsidRPr="004041C0">
        <w:rPr>
          <w:sz w:val="24"/>
          <w:szCs w:val="24"/>
        </w:rPr>
        <w:t>Comuníquese, regístrese, publíquese y, cumplido, archívese.</w:t>
      </w:r>
    </w:p>
    <w:p w14:paraId="5541DC2E" w14:textId="77777777" w:rsidR="00D16EE4" w:rsidRPr="004041C0" w:rsidRDefault="00D16EE4" w:rsidP="00603940">
      <w:pPr>
        <w:spacing w:after="100" w:line="252" w:lineRule="auto"/>
        <w:jc w:val="both"/>
        <w:rPr>
          <w:sz w:val="24"/>
          <w:szCs w:val="24"/>
        </w:rPr>
      </w:pPr>
    </w:p>
    <w:p w14:paraId="432D8B66" w14:textId="35C3F6E8" w:rsidR="00D16EE4" w:rsidRPr="004041C0" w:rsidRDefault="00D16EE4" w:rsidP="004041C0">
      <w:pPr>
        <w:jc w:val="center"/>
        <w:rPr>
          <w:sz w:val="24"/>
          <w:szCs w:val="24"/>
        </w:rPr>
      </w:pPr>
      <w:r w:rsidRPr="004041C0">
        <w:rPr>
          <w:sz w:val="24"/>
          <w:szCs w:val="24"/>
        </w:rPr>
        <w:t>Dada en la Sala de Sesiones Don Humberto Rolando del Concejo Deliberante, a lo</w:t>
      </w:r>
      <w:r w:rsidR="004041C0">
        <w:rPr>
          <w:sz w:val="24"/>
          <w:szCs w:val="24"/>
        </w:rPr>
        <w:t>s</w:t>
      </w:r>
      <w:r w:rsidRPr="004041C0">
        <w:rPr>
          <w:sz w:val="24"/>
          <w:szCs w:val="24"/>
        </w:rPr>
        <w:t xml:space="preserve"> catorce días del mes de octubre del 2026, en Sesión Ordinaria N° XVII, Acta N° 2006. -</w:t>
      </w:r>
    </w:p>
    <w:p w14:paraId="25ECA2AF" w14:textId="77777777" w:rsidR="008F56D5" w:rsidRPr="008F56D5" w:rsidRDefault="008F56D5" w:rsidP="008F56D5">
      <w:pPr>
        <w:spacing w:after="0" w:line="240" w:lineRule="auto"/>
        <w:rPr>
          <w:bCs/>
          <w:sz w:val="24"/>
          <w:szCs w:val="24"/>
        </w:rPr>
      </w:pPr>
      <w:r w:rsidRPr="008F56D5">
        <w:rPr>
          <w:bCs/>
          <w:sz w:val="24"/>
          <w:szCs w:val="24"/>
        </w:rPr>
        <w:t>Autoría:</w:t>
      </w:r>
    </w:p>
    <w:p w14:paraId="0229D3F1" w14:textId="319E846C" w:rsidR="008F56D5" w:rsidRDefault="008F56D5" w:rsidP="008F56D5">
      <w:pPr>
        <w:spacing w:after="0" w:line="240" w:lineRule="auto"/>
        <w:jc w:val="both"/>
        <w:rPr>
          <w:sz w:val="24"/>
          <w:szCs w:val="24"/>
        </w:rPr>
      </w:pPr>
      <w:r w:rsidRPr="008F56D5">
        <w:rPr>
          <w:sz w:val="24"/>
          <w:szCs w:val="24"/>
        </w:rPr>
        <w:t xml:space="preserve">Concejal </w:t>
      </w:r>
      <w:r w:rsidR="003957DA" w:rsidRPr="008F56D5">
        <w:rPr>
          <w:sz w:val="24"/>
          <w:szCs w:val="24"/>
        </w:rPr>
        <w:t>Lilia Estrella Vidal</w:t>
      </w:r>
      <w:r w:rsidR="003957DA" w:rsidRPr="008F56D5">
        <w:rPr>
          <w:sz w:val="24"/>
          <w:szCs w:val="24"/>
        </w:rPr>
        <w:t xml:space="preserve"> </w:t>
      </w:r>
      <w:r w:rsidRPr="008F56D5">
        <w:rPr>
          <w:sz w:val="24"/>
          <w:szCs w:val="24"/>
        </w:rPr>
        <w:t>(</w:t>
      </w:r>
      <w:r w:rsidR="003957DA">
        <w:rPr>
          <w:sz w:val="24"/>
          <w:szCs w:val="24"/>
        </w:rPr>
        <w:t xml:space="preserve">Bloque </w:t>
      </w:r>
      <w:r w:rsidR="003957DA" w:rsidRPr="008F56D5">
        <w:rPr>
          <w:sz w:val="24"/>
          <w:szCs w:val="24"/>
        </w:rPr>
        <w:t>Juntos por la Libertad</w:t>
      </w:r>
      <w:r w:rsidR="003957DA">
        <w:rPr>
          <w:sz w:val="24"/>
          <w:szCs w:val="24"/>
        </w:rPr>
        <w:t>)</w:t>
      </w:r>
    </w:p>
    <w:p w14:paraId="3675B126" w14:textId="77777777" w:rsidR="008F56D5" w:rsidRPr="008F56D5" w:rsidRDefault="008F56D5" w:rsidP="008F56D5">
      <w:pPr>
        <w:spacing w:after="0" w:line="240" w:lineRule="auto"/>
        <w:jc w:val="both"/>
        <w:rPr>
          <w:sz w:val="24"/>
          <w:szCs w:val="24"/>
        </w:rPr>
      </w:pPr>
    </w:p>
    <w:tbl>
      <w:tblPr>
        <w:tblW w:w="0" w:type="auto"/>
        <w:tblBorders>
          <w:top w:val="single" w:sz="4" w:space="0" w:color="777777"/>
          <w:left w:val="single" w:sz="4" w:space="0" w:color="777777"/>
          <w:bottom w:val="single" w:sz="4" w:space="0" w:color="777777"/>
          <w:right w:val="single" w:sz="4" w:space="0" w:color="777777"/>
          <w:insideH w:val="single" w:sz="4" w:space="0" w:color="777777"/>
          <w:insideV w:val="single" w:sz="4" w:space="0" w:color="777777"/>
        </w:tblBorders>
        <w:tblLook w:val="04A0" w:firstRow="1" w:lastRow="0" w:firstColumn="1" w:lastColumn="0" w:noHBand="0" w:noVBand="1"/>
      </w:tblPr>
      <w:tblGrid>
        <w:gridCol w:w="3288"/>
        <w:gridCol w:w="3628"/>
        <w:gridCol w:w="1134"/>
      </w:tblGrid>
      <w:tr w:rsidR="008F56D5" w:rsidRPr="008F56D5" w14:paraId="4B293713" w14:textId="77777777" w:rsidTr="00B8048D">
        <w:tc>
          <w:tcPr>
            <w:tcW w:w="3288" w:type="dxa"/>
            <w:tcBorders>
              <w:top w:val="single" w:sz="4" w:space="0" w:color="777777"/>
              <w:left w:val="single" w:sz="4" w:space="0" w:color="777777"/>
              <w:bottom w:val="single" w:sz="4" w:space="0" w:color="777777"/>
              <w:right w:val="single" w:sz="4" w:space="0" w:color="777777"/>
            </w:tcBorders>
            <w:hideMark/>
          </w:tcPr>
          <w:p w14:paraId="19B47927" w14:textId="77777777" w:rsidR="008F56D5" w:rsidRPr="008F56D5" w:rsidRDefault="008F56D5" w:rsidP="00B8048D">
            <w:pPr>
              <w:jc w:val="both"/>
              <w:rPr>
                <w:sz w:val="24"/>
                <w:szCs w:val="24"/>
              </w:rPr>
            </w:pPr>
            <w:r w:rsidRPr="008F56D5">
              <w:rPr>
                <w:b/>
                <w:sz w:val="24"/>
                <w:szCs w:val="24"/>
              </w:rPr>
              <w:t>NOMBRE Y APELLIDO</w:t>
            </w:r>
          </w:p>
        </w:tc>
        <w:tc>
          <w:tcPr>
            <w:tcW w:w="3628" w:type="dxa"/>
            <w:tcBorders>
              <w:top w:val="single" w:sz="4" w:space="0" w:color="777777"/>
              <w:left w:val="single" w:sz="4" w:space="0" w:color="777777"/>
              <w:bottom w:val="single" w:sz="4" w:space="0" w:color="777777"/>
              <w:right w:val="single" w:sz="4" w:space="0" w:color="777777"/>
            </w:tcBorders>
            <w:hideMark/>
          </w:tcPr>
          <w:p w14:paraId="3B989447" w14:textId="77777777" w:rsidR="008F56D5" w:rsidRPr="008F56D5" w:rsidRDefault="008F56D5" w:rsidP="00B8048D">
            <w:pPr>
              <w:jc w:val="both"/>
              <w:rPr>
                <w:sz w:val="24"/>
                <w:szCs w:val="24"/>
              </w:rPr>
            </w:pPr>
            <w:r w:rsidRPr="008F56D5">
              <w:rPr>
                <w:b/>
                <w:sz w:val="24"/>
                <w:szCs w:val="24"/>
              </w:rPr>
              <w:t>FACCIÓN POLÍTICA</w:t>
            </w:r>
          </w:p>
        </w:tc>
        <w:tc>
          <w:tcPr>
            <w:tcW w:w="1134" w:type="dxa"/>
            <w:tcBorders>
              <w:top w:val="single" w:sz="4" w:space="0" w:color="777777"/>
              <w:left w:val="single" w:sz="4" w:space="0" w:color="777777"/>
              <w:bottom w:val="single" w:sz="4" w:space="0" w:color="777777"/>
              <w:right w:val="single" w:sz="4" w:space="0" w:color="777777"/>
            </w:tcBorders>
            <w:hideMark/>
          </w:tcPr>
          <w:p w14:paraId="677D40BB" w14:textId="77777777" w:rsidR="008F56D5" w:rsidRPr="008F56D5" w:rsidRDefault="008F56D5" w:rsidP="00B8048D">
            <w:pPr>
              <w:jc w:val="both"/>
              <w:rPr>
                <w:sz w:val="24"/>
                <w:szCs w:val="24"/>
              </w:rPr>
            </w:pPr>
            <w:r w:rsidRPr="008F56D5">
              <w:rPr>
                <w:b/>
                <w:sz w:val="24"/>
                <w:szCs w:val="24"/>
              </w:rPr>
              <w:t>VOTO</w:t>
            </w:r>
          </w:p>
        </w:tc>
      </w:tr>
      <w:tr w:rsidR="008F56D5" w:rsidRPr="008F56D5" w14:paraId="01D58D1C" w14:textId="77777777" w:rsidTr="00B8048D">
        <w:tc>
          <w:tcPr>
            <w:tcW w:w="3288" w:type="dxa"/>
            <w:tcBorders>
              <w:top w:val="single" w:sz="4" w:space="0" w:color="777777"/>
              <w:left w:val="single" w:sz="4" w:space="0" w:color="777777"/>
              <w:bottom w:val="single" w:sz="4" w:space="0" w:color="777777"/>
              <w:right w:val="single" w:sz="4" w:space="0" w:color="777777"/>
            </w:tcBorders>
            <w:hideMark/>
          </w:tcPr>
          <w:p w14:paraId="0732B863" w14:textId="77777777" w:rsidR="008F56D5" w:rsidRPr="008F56D5" w:rsidRDefault="008F56D5" w:rsidP="00B8048D">
            <w:pPr>
              <w:jc w:val="both"/>
              <w:rPr>
                <w:sz w:val="24"/>
                <w:szCs w:val="24"/>
              </w:rPr>
            </w:pPr>
            <w:r w:rsidRPr="008F56D5">
              <w:rPr>
                <w:sz w:val="24"/>
                <w:szCs w:val="24"/>
              </w:rPr>
              <w:t>Sebastián Raimondo</w:t>
            </w:r>
          </w:p>
        </w:tc>
        <w:tc>
          <w:tcPr>
            <w:tcW w:w="3628" w:type="dxa"/>
            <w:tcBorders>
              <w:top w:val="single" w:sz="4" w:space="0" w:color="777777"/>
              <w:left w:val="single" w:sz="4" w:space="0" w:color="777777"/>
              <w:bottom w:val="single" w:sz="4" w:space="0" w:color="777777"/>
              <w:right w:val="single" w:sz="4" w:space="0" w:color="777777"/>
            </w:tcBorders>
            <w:hideMark/>
          </w:tcPr>
          <w:p w14:paraId="3FD85155" w14:textId="77777777" w:rsidR="008F56D5" w:rsidRPr="008F56D5" w:rsidRDefault="008F56D5" w:rsidP="00B8048D">
            <w:pPr>
              <w:jc w:val="both"/>
              <w:rPr>
                <w:sz w:val="24"/>
                <w:szCs w:val="24"/>
              </w:rPr>
            </w:pPr>
            <w:r w:rsidRPr="008F56D5">
              <w:rPr>
                <w:sz w:val="24"/>
                <w:szCs w:val="24"/>
              </w:rPr>
              <w:t>Comunidad</w:t>
            </w:r>
          </w:p>
        </w:tc>
        <w:tc>
          <w:tcPr>
            <w:tcW w:w="1134" w:type="dxa"/>
            <w:tcBorders>
              <w:top w:val="single" w:sz="4" w:space="0" w:color="777777"/>
              <w:left w:val="single" w:sz="4" w:space="0" w:color="777777"/>
              <w:bottom w:val="single" w:sz="4" w:space="0" w:color="777777"/>
              <w:right w:val="single" w:sz="4" w:space="0" w:color="777777"/>
            </w:tcBorders>
            <w:hideMark/>
          </w:tcPr>
          <w:p w14:paraId="68B4F987" w14:textId="77777777" w:rsidR="008F56D5" w:rsidRPr="008F56D5" w:rsidRDefault="008F56D5" w:rsidP="00B8048D">
            <w:pPr>
              <w:jc w:val="both"/>
              <w:rPr>
                <w:sz w:val="24"/>
                <w:szCs w:val="24"/>
              </w:rPr>
            </w:pPr>
            <w:r w:rsidRPr="008F56D5">
              <w:rPr>
                <w:sz w:val="24"/>
                <w:szCs w:val="24"/>
              </w:rPr>
              <w:t>Ausente</w:t>
            </w:r>
          </w:p>
        </w:tc>
      </w:tr>
      <w:tr w:rsidR="008F56D5" w:rsidRPr="008F56D5" w14:paraId="07DD533E" w14:textId="77777777" w:rsidTr="00B8048D">
        <w:tc>
          <w:tcPr>
            <w:tcW w:w="3288" w:type="dxa"/>
            <w:tcBorders>
              <w:top w:val="single" w:sz="4" w:space="0" w:color="777777"/>
              <w:left w:val="single" w:sz="4" w:space="0" w:color="777777"/>
              <w:bottom w:val="single" w:sz="4" w:space="0" w:color="777777"/>
              <w:right w:val="single" w:sz="4" w:space="0" w:color="777777"/>
            </w:tcBorders>
            <w:hideMark/>
          </w:tcPr>
          <w:p w14:paraId="78930F36" w14:textId="77777777" w:rsidR="008F56D5" w:rsidRPr="008F56D5" w:rsidRDefault="008F56D5" w:rsidP="00B8048D">
            <w:pPr>
              <w:jc w:val="both"/>
              <w:rPr>
                <w:sz w:val="24"/>
                <w:szCs w:val="24"/>
              </w:rPr>
            </w:pPr>
            <w:r w:rsidRPr="008F56D5">
              <w:rPr>
                <w:sz w:val="24"/>
                <w:szCs w:val="24"/>
              </w:rPr>
              <w:t>María Eugenia Mesa</w:t>
            </w:r>
          </w:p>
        </w:tc>
        <w:tc>
          <w:tcPr>
            <w:tcW w:w="3628" w:type="dxa"/>
            <w:tcBorders>
              <w:top w:val="single" w:sz="4" w:space="0" w:color="777777"/>
              <w:left w:val="single" w:sz="4" w:space="0" w:color="777777"/>
              <w:bottom w:val="single" w:sz="4" w:space="0" w:color="777777"/>
              <w:right w:val="single" w:sz="4" w:space="0" w:color="777777"/>
            </w:tcBorders>
            <w:hideMark/>
          </w:tcPr>
          <w:p w14:paraId="3CBB729F" w14:textId="77777777" w:rsidR="008F56D5" w:rsidRPr="008F56D5" w:rsidRDefault="008F56D5" w:rsidP="00B8048D">
            <w:pPr>
              <w:jc w:val="both"/>
              <w:rPr>
                <w:sz w:val="24"/>
                <w:szCs w:val="24"/>
              </w:rPr>
            </w:pPr>
            <w:r w:rsidRPr="008F56D5">
              <w:rPr>
                <w:sz w:val="24"/>
                <w:szCs w:val="24"/>
              </w:rPr>
              <w:t>Amor por Angostura</w:t>
            </w:r>
          </w:p>
        </w:tc>
        <w:tc>
          <w:tcPr>
            <w:tcW w:w="1134" w:type="dxa"/>
            <w:tcBorders>
              <w:top w:val="single" w:sz="4" w:space="0" w:color="777777"/>
              <w:left w:val="single" w:sz="4" w:space="0" w:color="777777"/>
              <w:bottom w:val="single" w:sz="4" w:space="0" w:color="777777"/>
              <w:right w:val="single" w:sz="4" w:space="0" w:color="777777"/>
            </w:tcBorders>
            <w:hideMark/>
          </w:tcPr>
          <w:p w14:paraId="7E290CCF" w14:textId="77777777" w:rsidR="008F56D5" w:rsidRPr="008F56D5" w:rsidRDefault="008F56D5" w:rsidP="00B8048D">
            <w:pPr>
              <w:jc w:val="both"/>
              <w:rPr>
                <w:sz w:val="24"/>
                <w:szCs w:val="24"/>
              </w:rPr>
            </w:pPr>
            <w:r w:rsidRPr="008F56D5">
              <w:rPr>
                <w:sz w:val="24"/>
                <w:szCs w:val="24"/>
              </w:rPr>
              <w:t>+1</w:t>
            </w:r>
          </w:p>
        </w:tc>
      </w:tr>
      <w:tr w:rsidR="008F56D5" w:rsidRPr="008F56D5" w14:paraId="487AE474" w14:textId="77777777" w:rsidTr="00B8048D">
        <w:tc>
          <w:tcPr>
            <w:tcW w:w="3288" w:type="dxa"/>
            <w:tcBorders>
              <w:top w:val="single" w:sz="4" w:space="0" w:color="777777"/>
              <w:left w:val="single" w:sz="4" w:space="0" w:color="777777"/>
              <w:bottom w:val="single" w:sz="4" w:space="0" w:color="777777"/>
              <w:right w:val="single" w:sz="4" w:space="0" w:color="777777"/>
            </w:tcBorders>
            <w:hideMark/>
          </w:tcPr>
          <w:p w14:paraId="50CF36AE" w14:textId="77777777" w:rsidR="008F56D5" w:rsidRPr="008F56D5" w:rsidRDefault="008F56D5" w:rsidP="00B8048D">
            <w:pPr>
              <w:jc w:val="both"/>
              <w:rPr>
                <w:sz w:val="24"/>
                <w:szCs w:val="24"/>
              </w:rPr>
            </w:pPr>
            <w:r w:rsidRPr="008F56D5">
              <w:rPr>
                <w:sz w:val="24"/>
                <w:szCs w:val="24"/>
              </w:rPr>
              <w:t>María Eugenia Ceraso</w:t>
            </w:r>
          </w:p>
        </w:tc>
        <w:tc>
          <w:tcPr>
            <w:tcW w:w="3628" w:type="dxa"/>
            <w:tcBorders>
              <w:top w:val="single" w:sz="4" w:space="0" w:color="777777"/>
              <w:left w:val="single" w:sz="4" w:space="0" w:color="777777"/>
              <w:bottom w:val="single" w:sz="4" w:space="0" w:color="777777"/>
              <w:right w:val="single" w:sz="4" w:space="0" w:color="777777"/>
            </w:tcBorders>
            <w:hideMark/>
          </w:tcPr>
          <w:p w14:paraId="3871A427" w14:textId="77777777" w:rsidR="008F56D5" w:rsidRPr="008F56D5" w:rsidRDefault="008F56D5" w:rsidP="00B8048D">
            <w:pPr>
              <w:jc w:val="both"/>
              <w:rPr>
                <w:sz w:val="24"/>
                <w:szCs w:val="24"/>
              </w:rPr>
            </w:pPr>
            <w:r w:rsidRPr="008F56D5">
              <w:rPr>
                <w:sz w:val="24"/>
                <w:szCs w:val="24"/>
              </w:rPr>
              <w:t>Primero Angostura</w:t>
            </w:r>
          </w:p>
        </w:tc>
        <w:tc>
          <w:tcPr>
            <w:tcW w:w="1134" w:type="dxa"/>
            <w:tcBorders>
              <w:top w:val="single" w:sz="4" w:space="0" w:color="777777"/>
              <w:left w:val="single" w:sz="4" w:space="0" w:color="777777"/>
              <w:bottom w:val="single" w:sz="4" w:space="0" w:color="777777"/>
              <w:right w:val="single" w:sz="4" w:space="0" w:color="777777"/>
            </w:tcBorders>
            <w:hideMark/>
          </w:tcPr>
          <w:p w14:paraId="7AB33811" w14:textId="77777777" w:rsidR="008F56D5" w:rsidRPr="008F56D5" w:rsidRDefault="008F56D5" w:rsidP="00B8048D">
            <w:pPr>
              <w:jc w:val="both"/>
              <w:rPr>
                <w:sz w:val="24"/>
                <w:szCs w:val="24"/>
              </w:rPr>
            </w:pPr>
            <w:r w:rsidRPr="008F56D5">
              <w:rPr>
                <w:sz w:val="24"/>
                <w:szCs w:val="24"/>
              </w:rPr>
              <w:t>+1</w:t>
            </w:r>
          </w:p>
        </w:tc>
      </w:tr>
      <w:tr w:rsidR="008F56D5" w:rsidRPr="008F56D5" w14:paraId="19CCA043" w14:textId="77777777" w:rsidTr="00B8048D">
        <w:tc>
          <w:tcPr>
            <w:tcW w:w="3288" w:type="dxa"/>
            <w:tcBorders>
              <w:top w:val="single" w:sz="4" w:space="0" w:color="777777"/>
              <w:left w:val="single" w:sz="4" w:space="0" w:color="777777"/>
              <w:bottom w:val="single" w:sz="4" w:space="0" w:color="777777"/>
              <w:right w:val="single" w:sz="4" w:space="0" w:color="777777"/>
            </w:tcBorders>
            <w:hideMark/>
          </w:tcPr>
          <w:p w14:paraId="2D9B0EC8" w14:textId="4A05656D" w:rsidR="008F56D5" w:rsidRPr="008F56D5" w:rsidRDefault="00523716" w:rsidP="00B8048D">
            <w:pPr>
              <w:jc w:val="both"/>
              <w:rPr>
                <w:sz w:val="24"/>
                <w:szCs w:val="24"/>
              </w:rPr>
            </w:pPr>
            <w:r>
              <w:rPr>
                <w:sz w:val="24"/>
                <w:szCs w:val="24"/>
              </w:rPr>
              <w:t>Raúl Ariel Herrera</w:t>
            </w:r>
          </w:p>
        </w:tc>
        <w:tc>
          <w:tcPr>
            <w:tcW w:w="3628" w:type="dxa"/>
            <w:tcBorders>
              <w:top w:val="single" w:sz="4" w:space="0" w:color="777777"/>
              <w:left w:val="single" w:sz="4" w:space="0" w:color="777777"/>
              <w:bottom w:val="single" w:sz="4" w:space="0" w:color="777777"/>
              <w:right w:val="single" w:sz="4" w:space="0" w:color="777777"/>
            </w:tcBorders>
            <w:hideMark/>
          </w:tcPr>
          <w:p w14:paraId="3092E3ED" w14:textId="77777777" w:rsidR="008F56D5" w:rsidRPr="008F56D5" w:rsidRDefault="008F56D5" w:rsidP="00B8048D">
            <w:pPr>
              <w:jc w:val="both"/>
              <w:rPr>
                <w:sz w:val="24"/>
                <w:szCs w:val="24"/>
              </w:rPr>
            </w:pPr>
            <w:r w:rsidRPr="008F56D5">
              <w:rPr>
                <w:sz w:val="24"/>
                <w:szCs w:val="24"/>
              </w:rPr>
              <w:t>Juntos por el Cambio</w:t>
            </w:r>
          </w:p>
        </w:tc>
        <w:tc>
          <w:tcPr>
            <w:tcW w:w="1134" w:type="dxa"/>
            <w:tcBorders>
              <w:top w:val="single" w:sz="4" w:space="0" w:color="777777"/>
              <w:left w:val="single" w:sz="4" w:space="0" w:color="777777"/>
              <w:bottom w:val="single" w:sz="4" w:space="0" w:color="777777"/>
              <w:right w:val="single" w:sz="4" w:space="0" w:color="777777"/>
            </w:tcBorders>
            <w:hideMark/>
          </w:tcPr>
          <w:p w14:paraId="0E3EC9B3" w14:textId="77777777" w:rsidR="008F56D5" w:rsidRPr="008F56D5" w:rsidRDefault="008F56D5" w:rsidP="00B8048D">
            <w:pPr>
              <w:jc w:val="both"/>
              <w:rPr>
                <w:sz w:val="24"/>
                <w:szCs w:val="24"/>
              </w:rPr>
            </w:pPr>
            <w:r w:rsidRPr="008F56D5">
              <w:rPr>
                <w:sz w:val="24"/>
                <w:szCs w:val="24"/>
              </w:rPr>
              <w:t>+1</w:t>
            </w:r>
          </w:p>
        </w:tc>
      </w:tr>
      <w:tr w:rsidR="008F56D5" w:rsidRPr="008F56D5" w14:paraId="711C2339" w14:textId="77777777" w:rsidTr="00B8048D">
        <w:tc>
          <w:tcPr>
            <w:tcW w:w="3288" w:type="dxa"/>
            <w:tcBorders>
              <w:top w:val="single" w:sz="4" w:space="0" w:color="777777"/>
              <w:left w:val="single" w:sz="4" w:space="0" w:color="777777"/>
              <w:bottom w:val="single" w:sz="4" w:space="0" w:color="777777"/>
              <w:right w:val="single" w:sz="4" w:space="0" w:color="777777"/>
            </w:tcBorders>
            <w:hideMark/>
          </w:tcPr>
          <w:p w14:paraId="5A2CE1B6" w14:textId="77777777" w:rsidR="008F56D5" w:rsidRPr="008F56D5" w:rsidRDefault="008F56D5" w:rsidP="00B8048D">
            <w:pPr>
              <w:jc w:val="both"/>
              <w:rPr>
                <w:sz w:val="24"/>
                <w:szCs w:val="24"/>
              </w:rPr>
            </w:pPr>
            <w:r w:rsidRPr="008F56D5">
              <w:rPr>
                <w:sz w:val="24"/>
                <w:szCs w:val="24"/>
              </w:rPr>
              <w:t>Lilia Estrella Vidal</w:t>
            </w:r>
          </w:p>
        </w:tc>
        <w:tc>
          <w:tcPr>
            <w:tcW w:w="3628" w:type="dxa"/>
            <w:tcBorders>
              <w:top w:val="single" w:sz="4" w:space="0" w:color="777777"/>
              <w:left w:val="single" w:sz="4" w:space="0" w:color="777777"/>
              <w:bottom w:val="single" w:sz="4" w:space="0" w:color="777777"/>
              <w:right w:val="single" w:sz="4" w:space="0" w:color="777777"/>
            </w:tcBorders>
            <w:hideMark/>
          </w:tcPr>
          <w:p w14:paraId="06DBE5E0" w14:textId="77777777" w:rsidR="008F56D5" w:rsidRPr="008F56D5" w:rsidRDefault="008F56D5" w:rsidP="00B8048D">
            <w:pPr>
              <w:jc w:val="both"/>
              <w:rPr>
                <w:sz w:val="24"/>
                <w:szCs w:val="24"/>
              </w:rPr>
            </w:pPr>
            <w:r w:rsidRPr="008F56D5">
              <w:rPr>
                <w:sz w:val="24"/>
                <w:szCs w:val="24"/>
              </w:rPr>
              <w:t>Juntos por la Libertad</w:t>
            </w:r>
          </w:p>
        </w:tc>
        <w:tc>
          <w:tcPr>
            <w:tcW w:w="1134" w:type="dxa"/>
            <w:tcBorders>
              <w:top w:val="single" w:sz="4" w:space="0" w:color="777777"/>
              <w:left w:val="single" w:sz="4" w:space="0" w:color="777777"/>
              <w:bottom w:val="single" w:sz="4" w:space="0" w:color="777777"/>
              <w:right w:val="single" w:sz="4" w:space="0" w:color="777777"/>
            </w:tcBorders>
            <w:hideMark/>
          </w:tcPr>
          <w:p w14:paraId="3D0E8549" w14:textId="77777777" w:rsidR="008F56D5" w:rsidRPr="008F56D5" w:rsidRDefault="008F56D5" w:rsidP="00B8048D">
            <w:pPr>
              <w:jc w:val="both"/>
              <w:rPr>
                <w:sz w:val="24"/>
                <w:szCs w:val="24"/>
              </w:rPr>
            </w:pPr>
            <w:r w:rsidRPr="008F56D5">
              <w:rPr>
                <w:sz w:val="24"/>
                <w:szCs w:val="24"/>
              </w:rPr>
              <w:t>+1</w:t>
            </w:r>
          </w:p>
        </w:tc>
      </w:tr>
      <w:tr w:rsidR="008F56D5" w:rsidRPr="008F56D5" w14:paraId="27076872" w14:textId="77777777" w:rsidTr="00B8048D">
        <w:tc>
          <w:tcPr>
            <w:tcW w:w="3288" w:type="dxa"/>
            <w:tcBorders>
              <w:top w:val="single" w:sz="4" w:space="0" w:color="777777"/>
              <w:left w:val="single" w:sz="4" w:space="0" w:color="777777"/>
              <w:bottom w:val="single" w:sz="4" w:space="0" w:color="777777"/>
              <w:right w:val="single" w:sz="4" w:space="0" w:color="777777"/>
            </w:tcBorders>
            <w:hideMark/>
          </w:tcPr>
          <w:p w14:paraId="5F803C83" w14:textId="77777777" w:rsidR="008F56D5" w:rsidRPr="008F56D5" w:rsidRDefault="008F56D5" w:rsidP="00B8048D">
            <w:pPr>
              <w:jc w:val="both"/>
              <w:rPr>
                <w:sz w:val="24"/>
                <w:szCs w:val="24"/>
              </w:rPr>
            </w:pPr>
            <w:r w:rsidRPr="008F56D5">
              <w:rPr>
                <w:sz w:val="24"/>
                <w:szCs w:val="24"/>
              </w:rPr>
              <w:t>Tomás Alberto Andrade</w:t>
            </w:r>
          </w:p>
        </w:tc>
        <w:tc>
          <w:tcPr>
            <w:tcW w:w="3628" w:type="dxa"/>
            <w:tcBorders>
              <w:top w:val="single" w:sz="4" w:space="0" w:color="777777"/>
              <w:left w:val="single" w:sz="4" w:space="0" w:color="777777"/>
              <w:bottom w:val="single" w:sz="4" w:space="0" w:color="777777"/>
              <w:right w:val="single" w:sz="4" w:space="0" w:color="777777"/>
            </w:tcBorders>
            <w:hideMark/>
          </w:tcPr>
          <w:p w14:paraId="559E62B4" w14:textId="77777777" w:rsidR="008F56D5" w:rsidRPr="008F56D5" w:rsidRDefault="008F56D5" w:rsidP="00B8048D">
            <w:pPr>
              <w:jc w:val="both"/>
              <w:rPr>
                <w:sz w:val="24"/>
                <w:szCs w:val="24"/>
              </w:rPr>
            </w:pPr>
            <w:r w:rsidRPr="008F56D5">
              <w:rPr>
                <w:sz w:val="24"/>
                <w:szCs w:val="24"/>
              </w:rPr>
              <w:t>Avanzar Neuquén</w:t>
            </w:r>
          </w:p>
        </w:tc>
        <w:tc>
          <w:tcPr>
            <w:tcW w:w="1134" w:type="dxa"/>
            <w:tcBorders>
              <w:top w:val="single" w:sz="4" w:space="0" w:color="777777"/>
              <w:left w:val="single" w:sz="4" w:space="0" w:color="777777"/>
              <w:bottom w:val="single" w:sz="4" w:space="0" w:color="777777"/>
              <w:right w:val="single" w:sz="4" w:space="0" w:color="777777"/>
            </w:tcBorders>
            <w:hideMark/>
          </w:tcPr>
          <w:p w14:paraId="383D698F" w14:textId="77777777" w:rsidR="008F56D5" w:rsidRPr="008F56D5" w:rsidRDefault="008F56D5" w:rsidP="00B8048D">
            <w:pPr>
              <w:jc w:val="both"/>
              <w:rPr>
                <w:sz w:val="24"/>
                <w:szCs w:val="24"/>
              </w:rPr>
            </w:pPr>
            <w:r w:rsidRPr="008F56D5">
              <w:rPr>
                <w:sz w:val="24"/>
                <w:szCs w:val="24"/>
              </w:rPr>
              <w:t>+1</w:t>
            </w:r>
          </w:p>
        </w:tc>
      </w:tr>
      <w:tr w:rsidR="008F56D5" w:rsidRPr="008F56D5" w14:paraId="67F89A35" w14:textId="77777777" w:rsidTr="00B8048D">
        <w:tc>
          <w:tcPr>
            <w:tcW w:w="3288" w:type="dxa"/>
            <w:tcBorders>
              <w:top w:val="single" w:sz="4" w:space="0" w:color="777777"/>
              <w:left w:val="single" w:sz="4" w:space="0" w:color="777777"/>
              <w:bottom w:val="single" w:sz="4" w:space="0" w:color="777777"/>
              <w:right w:val="single" w:sz="4" w:space="0" w:color="777777"/>
            </w:tcBorders>
            <w:hideMark/>
          </w:tcPr>
          <w:p w14:paraId="623E9A8E" w14:textId="77777777" w:rsidR="008F56D5" w:rsidRPr="008F56D5" w:rsidRDefault="008F56D5" w:rsidP="00B8048D">
            <w:pPr>
              <w:jc w:val="both"/>
              <w:rPr>
                <w:sz w:val="24"/>
                <w:szCs w:val="24"/>
              </w:rPr>
            </w:pPr>
            <w:r w:rsidRPr="008F56D5">
              <w:rPr>
                <w:sz w:val="24"/>
                <w:szCs w:val="24"/>
              </w:rPr>
              <w:t>Noelia Elisabet Figueroa</w:t>
            </w:r>
          </w:p>
        </w:tc>
        <w:tc>
          <w:tcPr>
            <w:tcW w:w="3628" w:type="dxa"/>
            <w:tcBorders>
              <w:top w:val="single" w:sz="4" w:space="0" w:color="777777"/>
              <w:left w:val="single" w:sz="4" w:space="0" w:color="777777"/>
              <w:bottom w:val="single" w:sz="4" w:space="0" w:color="777777"/>
              <w:right w:val="single" w:sz="4" w:space="0" w:color="777777"/>
            </w:tcBorders>
            <w:hideMark/>
          </w:tcPr>
          <w:p w14:paraId="16BC1BD2" w14:textId="77777777" w:rsidR="008F56D5" w:rsidRPr="008F56D5" w:rsidRDefault="008F56D5" w:rsidP="00B8048D">
            <w:pPr>
              <w:jc w:val="both"/>
              <w:rPr>
                <w:sz w:val="24"/>
                <w:szCs w:val="24"/>
              </w:rPr>
            </w:pPr>
            <w:r w:rsidRPr="008F56D5">
              <w:rPr>
                <w:sz w:val="24"/>
                <w:szCs w:val="24"/>
              </w:rPr>
              <w:t>Comunidad</w:t>
            </w:r>
          </w:p>
        </w:tc>
        <w:tc>
          <w:tcPr>
            <w:tcW w:w="1134" w:type="dxa"/>
            <w:tcBorders>
              <w:top w:val="single" w:sz="4" w:space="0" w:color="777777"/>
              <w:left w:val="single" w:sz="4" w:space="0" w:color="777777"/>
              <w:bottom w:val="single" w:sz="4" w:space="0" w:color="777777"/>
              <w:right w:val="single" w:sz="4" w:space="0" w:color="777777"/>
            </w:tcBorders>
            <w:hideMark/>
          </w:tcPr>
          <w:p w14:paraId="4983FFC9" w14:textId="77777777" w:rsidR="008F56D5" w:rsidRPr="008F56D5" w:rsidRDefault="008F56D5" w:rsidP="00B8048D">
            <w:pPr>
              <w:jc w:val="both"/>
              <w:rPr>
                <w:sz w:val="24"/>
                <w:szCs w:val="24"/>
              </w:rPr>
            </w:pPr>
            <w:r w:rsidRPr="008F56D5">
              <w:rPr>
                <w:sz w:val="24"/>
                <w:szCs w:val="24"/>
              </w:rPr>
              <w:t>+1</w:t>
            </w:r>
          </w:p>
        </w:tc>
      </w:tr>
    </w:tbl>
    <w:p w14:paraId="4740DB70" w14:textId="77777777" w:rsidR="008F56D5" w:rsidRPr="008F56D5" w:rsidRDefault="008F56D5" w:rsidP="008F56D5">
      <w:pPr>
        <w:pStyle w:val="Sangradetextonormal"/>
        <w:ind w:left="0"/>
        <w:rPr>
          <w:rFonts w:ascii="Arial" w:hAnsi="Arial" w:cs="Arial"/>
          <w:szCs w:val="24"/>
        </w:rPr>
      </w:pPr>
      <w:r w:rsidRPr="008F56D5">
        <w:rPr>
          <w:rFonts w:ascii="Arial" w:hAnsi="Arial" w:cs="Arial"/>
          <w:szCs w:val="24"/>
        </w:rPr>
        <w:t xml:space="preserve">        </w:t>
      </w:r>
    </w:p>
    <w:p w14:paraId="1E2F3F04" w14:textId="77777777" w:rsidR="008F56D5" w:rsidRPr="008F56D5" w:rsidRDefault="008F56D5" w:rsidP="008F56D5">
      <w:pPr>
        <w:spacing w:after="0" w:line="240" w:lineRule="auto"/>
        <w:jc w:val="both"/>
        <w:rPr>
          <w:sz w:val="24"/>
          <w:szCs w:val="24"/>
          <w:lang w:val="es-ES"/>
        </w:rPr>
      </w:pPr>
      <w:r w:rsidRPr="008F56D5">
        <w:rPr>
          <w:sz w:val="24"/>
          <w:szCs w:val="24"/>
          <w:lang w:val="es-ES"/>
        </w:rPr>
        <w:t>Fdo. Lilia Estrella Vidal (Vicepresidente CD)</w:t>
      </w:r>
    </w:p>
    <w:p w14:paraId="15914270" w14:textId="77777777" w:rsidR="008F56D5" w:rsidRPr="008F56D5" w:rsidRDefault="008F56D5" w:rsidP="008F56D5">
      <w:pPr>
        <w:spacing w:after="0" w:line="240" w:lineRule="auto"/>
        <w:jc w:val="both"/>
        <w:rPr>
          <w:sz w:val="24"/>
          <w:szCs w:val="24"/>
          <w:lang w:val="es-ES"/>
        </w:rPr>
      </w:pPr>
      <w:r w:rsidRPr="008F56D5">
        <w:rPr>
          <w:sz w:val="24"/>
          <w:szCs w:val="24"/>
          <w:lang w:val="es-ES"/>
        </w:rPr>
        <w:t>Jimena De Los Ángeles Montero (Secretaria Parlamentaria)</w:t>
      </w:r>
    </w:p>
    <w:p w14:paraId="7C55F975" w14:textId="25B60623" w:rsidR="00C95592" w:rsidRPr="0090345C" w:rsidRDefault="00C95592">
      <w:pPr>
        <w:spacing w:after="40" w:line="259" w:lineRule="auto"/>
        <w:jc w:val="center"/>
        <w:rPr>
          <w:sz w:val="24"/>
          <w:szCs w:val="24"/>
        </w:rPr>
      </w:pPr>
    </w:p>
    <w:p w14:paraId="5316252C" w14:textId="77777777" w:rsidR="00D16EE4" w:rsidRPr="0090345C" w:rsidRDefault="00D16EE4">
      <w:pPr>
        <w:spacing w:after="40" w:line="259" w:lineRule="auto"/>
        <w:jc w:val="center"/>
        <w:rPr>
          <w:sz w:val="24"/>
          <w:szCs w:val="24"/>
        </w:rPr>
      </w:pPr>
    </w:p>
    <w:sectPr w:rsidR="00D16EE4" w:rsidRPr="0090345C" w:rsidSect="00B634AA">
      <w:headerReference w:type="default" r:id="rId6"/>
      <w:footerReference w:type="default" r:id="rId7"/>
      <w:pgSz w:w="12240" w:h="20160" w:code="5"/>
      <w:pgMar w:top="1123" w:right="1224" w:bottom="893" w:left="1224" w:header="173" w:footer="317" w:gutter="0"/>
      <w:pgNumType w:start="1"/>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CC5BA" w14:textId="77777777" w:rsidR="00D131CD" w:rsidRDefault="00D131CD">
      <w:pPr>
        <w:spacing w:after="0" w:line="240" w:lineRule="auto"/>
      </w:pPr>
      <w:r>
        <w:separator/>
      </w:r>
    </w:p>
  </w:endnote>
  <w:endnote w:type="continuationSeparator" w:id="0">
    <w:p w14:paraId="41C57A38" w14:textId="77777777" w:rsidR="00D131CD" w:rsidRDefault="00D13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DE8EB1D0-062B-4359-BC96-3334E31FD8D5}"/>
    <w:embedBold r:id="rId2" w:fontKey="{DCF82142-EC77-4C3F-95AD-A6E14AFDBE94}"/>
    <w:embedItalic r:id="rId3" w:fontKey="{A205BFAC-340A-4D84-AC5F-B8A3D1800018}"/>
    <w:embedBoldItalic r:id="rId4" w:fontKey="{2F25DA93-3897-4349-A809-EDE0609C9B07}"/>
  </w:font>
  <w:font w:name="Times New Roman">
    <w:panose1 w:val="02020603050405020304"/>
    <w:charset w:val="00"/>
    <w:family w:val="roman"/>
    <w:pitch w:val="variable"/>
    <w:sig w:usb0="E0002EFF" w:usb1="C000785B" w:usb2="00000009" w:usb3="00000000" w:csb0="000001FF" w:csb1="00000000"/>
  </w:font>
  <w:font w:name="Lohit Devanagari">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embedBoldItalic r:id="rId5" w:fontKey="{EC0BA1C0-EFD2-4055-A538-77D31413E95F}"/>
  </w:font>
  <w:font w:name="Cambria">
    <w:panose1 w:val="02040503050406030204"/>
    <w:charset w:val="00"/>
    <w:family w:val="roman"/>
    <w:pitch w:val="variable"/>
    <w:sig w:usb0="E00006FF" w:usb1="420024FF" w:usb2="02000000" w:usb3="00000000" w:csb0="0000019F" w:csb1="00000000"/>
    <w:embedRegular r:id="rId6" w:fontKey="{148B968B-E9DA-46DD-8F04-A4AC17F2F27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37E72" w14:textId="77777777" w:rsidR="00C95592" w:rsidRDefault="00AF0D4D">
    <w:pPr>
      <w:pBdr>
        <w:top w:val="single" w:sz="4" w:space="1" w:color="000000"/>
        <w:left w:val="nil"/>
        <w:bottom w:val="nil"/>
        <w:right w:val="nil"/>
        <w:between w:val="nil"/>
      </w:pBdr>
      <w:tabs>
        <w:tab w:val="center" w:pos="4680"/>
        <w:tab w:val="right" w:pos="9360"/>
      </w:tabs>
      <w:spacing w:after="0" w:line="240" w:lineRule="auto"/>
      <w:jc w:val="center"/>
      <w:rPr>
        <w:color w:val="000000"/>
        <w:sz w:val="18"/>
        <w:szCs w:val="18"/>
      </w:rPr>
    </w:pPr>
    <w:r>
      <w:rPr>
        <w:color w:val="000000"/>
        <w:sz w:val="20"/>
        <w:szCs w:val="20"/>
      </w:rPr>
      <w:t>“A 50 Años de la Dictadura Cívico-Militar: Memoria, Verdad y Justicia”</w:t>
    </w:r>
  </w:p>
  <w:p w14:paraId="6C56A31E" w14:textId="77777777" w:rsidR="00C95592" w:rsidRDefault="00C9559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F4729" w14:textId="77777777" w:rsidR="00D131CD" w:rsidRDefault="00D131CD">
      <w:pPr>
        <w:spacing w:after="0" w:line="240" w:lineRule="auto"/>
      </w:pPr>
      <w:r>
        <w:separator/>
      </w:r>
    </w:p>
  </w:footnote>
  <w:footnote w:type="continuationSeparator" w:id="0">
    <w:p w14:paraId="3E67C5C2" w14:textId="77777777" w:rsidR="00D131CD" w:rsidRDefault="00D13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81EE3" w14:textId="77777777" w:rsidR="00C95592" w:rsidRDefault="00C95592">
    <w:pPr>
      <w:pBdr>
        <w:top w:val="nil"/>
        <w:left w:val="nil"/>
        <w:bottom w:val="nil"/>
        <w:right w:val="nil"/>
        <w:between w:val="nil"/>
      </w:pBdr>
      <w:tabs>
        <w:tab w:val="center" w:pos="4680"/>
        <w:tab w:val="right" w:pos="9360"/>
      </w:tabs>
      <w:spacing w:after="0" w:line="240" w:lineRule="auto"/>
      <w:jc w:val="center"/>
      <w:rPr>
        <w:color w:val="000000"/>
      </w:rPr>
    </w:pPr>
  </w:p>
  <w:p w14:paraId="2F75BA0A" w14:textId="77777777" w:rsidR="00C95592" w:rsidRDefault="00C95592">
    <w:pPr>
      <w:pBdr>
        <w:top w:val="nil"/>
        <w:left w:val="nil"/>
        <w:bottom w:val="nil"/>
        <w:right w:val="nil"/>
        <w:between w:val="nil"/>
      </w:pBdr>
      <w:tabs>
        <w:tab w:val="center" w:pos="4680"/>
        <w:tab w:val="right" w:pos="9360"/>
      </w:tabs>
      <w:spacing w:after="0" w:line="240" w:lineRule="auto"/>
      <w:jc w:val="center"/>
      <w:rPr>
        <w:color w:val="000000"/>
      </w:rPr>
    </w:pPr>
  </w:p>
  <w:p w14:paraId="526EE7BA" w14:textId="77777777" w:rsidR="00C95592" w:rsidRDefault="00C95592">
    <w:pPr>
      <w:pBdr>
        <w:top w:val="nil"/>
        <w:left w:val="nil"/>
        <w:bottom w:val="nil"/>
        <w:right w:val="nil"/>
        <w:between w:val="nil"/>
      </w:pBdr>
      <w:tabs>
        <w:tab w:val="center" w:pos="4680"/>
        <w:tab w:val="right" w:pos="9360"/>
      </w:tabs>
      <w:spacing w:after="0" w:line="240" w:lineRule="auto"/>
      <w:jc w:val="center"/>
      <w:rPr>
        <w:color w:val="000000"/>
      </w:rPr>
    </w:pPr>
  </w:p>
  <w:p w14:paraId="03BC9919" w14:textId="1B5E3734" w:rsidR="00C95592" w:rsidRDefault="00AF0D4D">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14:anchorId="03E8BCCE" wp14:editId="129FD878">
          <wp:extent cx="1270000" cy="9461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3" t="-5" r="-3" b="-5"/>
                  <a:stretch>
                    <a:fillRect/>
                  </a:stretch>
                </pic:blipFill>
                <pic:spPr>
                  <a:xfrm>
                    <a:off x="0" y="0"/>
                    <a:ext cx="1270000" cy="946150"/>
                  </a:xfrm>
                  <a:prstGeom prst="rect">
                    <a:avLst/>
                  </a:prstGeom>
                  <a:ln/>
                </pic:spPr>
              </pic:pic>
            </a:graphicData>
          </a:graphic>
        </wp:inline>
      </w:drawing>
    </w:r>
  </w:p>
  <w:p w14:paraId="08789133" w14:textId="77777777" w:rsidR="00823B3A" w:rsidRDefault="00823B3A">
    <w:pPr>
      <w:pBdr>
        <w:top w:val="nil"/>
        <w:left w:val="nil"/>
        <w:bottom w:val="nil"/>
        <w:right w:val="nil"/>
        <w:between w:val="nil"/>
      </w:pBdr>
      <w:tabs>
        <w:tab w:val="center" w:pos="4680"/>
        <w:tab w:val="right" w:pos="9360"/>
      </w:tabs>
      <w:spacing w:after="0" w:line="240" w:lineRule="auto"/>
      <w:jc w:val="center"/>
      <w:rPr>
        <w:color w:val="000000"/>
      </w:rPr>
    </w:pPr>
  </w:p>
  <w:p w14:paraId="28D3546B" w14:textId="77777777" w:rsidR="00E44F24" w:rsidRPr="00797F4C" w:rsidRDefault="00E44F24" w:rsidP="00E44F24">
    <w:pPr>
      <w:pStyle w:val="Encabezado"/>
      <w:jc w:val="center"/>
      <w:rPr>
        <w:rFonts w:ascii="Calibri" w:hAnsi="Calibri" w:cs="Calibri"/>
        <w:sz w:val="22"/>
        <w:szCs w:val="16"/>
      </w:rPr>
    </w:pPr>
    <w:bookmarkStart w:id="0" w:name="_Hlk242944297"/>
    <w:bookmarkStart w:id="1" w:name="_Hlk242944298"/>
    <w:bookmarkStart w:id="2" w:name="_Hlk242944315"/>
    <w:bookmarkStart w:id="3" w:name="_Hlk242944316"/>
    <w:r w:rsidRPr="00797F4C">
      <w:rPr>
        <w:rFonts w:ascii="Calibri" w:hAnsi="Calibri" w:cs="Calibri"/>
        <w:sz w:val="22"/>
        <w:szCs w:val="16"/>
      </w:rPr>
      <w:t>“2026: 20° Aniversario de la Reforma de la Constitución de la Provincia de Neuquén”</w:t>
    </w:r>
  </w:p>
  <w:p w14:paraId="3621B2D3" w14:textId="4E5A43B8" w:rsidR="00C95592" w:rsidRDefault="00E44F24" w:rsidP="00E44F24">
    <w:pPr>
      <w:pBdr>
        <w:top w:val="nil"/>
        <w:left w:val="nil"/>
        <w:bottom w:val="single" w:sz="4" w:space="1" w:color="auto"/>
        <w:right w:val="nil"/>
        <w:between w:val="nil"/>
      </w:pBdr>
      <w:tabs>
        <w:tab w:val="center" w:pos="4680"/>
        <w:tab w:val="right" w:pos="9360"/>
      </w:tabs>
      <w:spacing w:after="0" w:line="240" w:lineRule="auto"/>
      <w:jc w:val="right"/>
      <w:rPr>
        <w:color w:val="000000"/>
      </w:rPr>
    </w:pPr>
    <w:r>
      <w:rPr>
        <w:rFonts w:cs="Tahoma"/>
        <w:bCs/>
        <w:i/>
        <w:iCs/>
        <w:sz w:val="20"/>
        <w:szCs w:val="20"/>
      </w:rPr>
      <w:tab/>
    </w:r>
    <w:r w:rsidRPr="0056077A">
      <w:rPr>
        <w:rFonts w:cs="Tahoma"/>
        <w:bCs/>
        <w:i/>
        <w:iCs/>
        <w:sz w:val="20"/>
        <w:szCs w:val="20"/>
      </w:rPr>
      <w:t>«Mes de la Concientización y de las Acciones para la Inclusión Plena» </w:t>
    </w:r>
    <w:bookmarkEnd w:id="0"/>
    <w:bookmarkEnd w:id="1"/>
    <w:bookmarkEnd w:id="2"/>
    <w:bookmarkEnd w:id="3"/>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592"/>
    <w:rsid w:val="000710D4"/>
    <w:rsid w:val="001C513D"/>
    <w:rsid w:val="00210117"/>
    <w:rsid w:val="00260019"/>
    <w:rsid w:val="003957DA"/>
    <w:rsid w:val="004041C0"/>
    <w:rsid w:val="00523716"/>
    <w:rsid w:val="005F0EBD"/>
    <w:rsid w:val="00603940"/>
    <w:rsid w:val="00656190"/>
    <w:rsid w:val="00823B3A"/>
    <w:rsid w:val="008F56D5"/>
    <w:rsid w:val="0090345C"/>
    <w:rsid w:val="009C567E"/>
    <w:rsid w:val="009E6A0E"/>
    <w:rsid w:val="00AB4600"/>
    <w:rsid w:val="00AF0D4D"/>
    <w:rsid w:val="00B634AA"/>
    <w:rsid w:val="00B71D5B"/>
    <w:rsid w:val="00C147FD"/>
    <w:rsid w:val="00C95592"/>
    <w:rsid w:val="00D131CD"/>
    <w:rsid w:val="00D16EE4"/>
    <w:rsid w:val="00D458FB"/>
    <w:rsid w:val="00E44F24"/>
    <w:rsid w:val="00FB4CC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95F3B"/>
  <w15:docId w15:val="{5B401761-8D96-4EFE-9CA9-1627CF0F1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s-AR" w:eastAsia="es-A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Ttulo2">
    <w:name w:val="heading 2"/>
    <w:basedOn w:val="Normal"/>
    <w:next w:val="Normal"/>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Ttulo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Ttulo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Ttulo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Ttulo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tulo">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customStyle="1" w:styleId="Artculo">
    <w:name w:val="Artículo"/>
    <w:rsid w:val="00AF0D4D"/>
    <w:pPr>
      <w:spacing w:after="60" w:line="240" w:lineRule="auto"/>
      <w:jc w:val="both"/>
    </w:pPr>
    <w:rPr>
      <w:rFonts w:ascii="Times New Roman" w:eastAsia="Times New Roman" w:hAnsi="Times New Roman" w:cs="Lohit Devanagari"/>
      <w:sz w:val="24"/>
      <w:szCs w:val="20"/>
    </w:rPr>
  </w:style>
  <w:style w:type="paragraph" w:styleId="Encabezado">
    <w:name w:val="header"/>
    <w:basedOn w:val="Normal"/>
    <w:link w:val="EncabezadoCar"/>
    <w:unhideWhenUsed/>
    <w:rsid w:val="00D16EE4"/>
    <w:pPr>
      <w:tabs>
        <w:tab w:val="center" w:pos="4252"/>
        <w:tab w:val="right" w:pos="8504"/>
      </w:tabs>
      <w:spacing w:after="0" w:line="240" w:lineRule="auto"/>
    </w:pPr>
  </w:style>
  <w:style w:type="character" w:customStyle="1" w:styleId="EncabezadoCar">
    <w:name w:val="Encabezado Car"/>
    <w:basedOn w:val="Fuentedeprrafopredeter"/>
    <w:link w:val="Encabezado"/>
    <w:rsid w:val="00D16EE4"/>
  </w:style>
  <w:style w:type="paragraph" w:styleId="Piedepgina">
    <w:name w:val="footer"/>
    <w:basedOn w:val="Normal"/>
    <w:link w:val="PiedepginaCar"/>
    <w:uiPriority w:val="99"/>
    <w:unhideWhenUsed/>
    <w:rsid w:val="00D16EE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16EE4"/>
  </w:style>
  <w:style w:type="paragraph" w:styleId="Sangradetextonormal">
    <w:name w:val="Body Text Indent"/>
    <w:basedOn w:val="Normal"/>
    <w:link w:val="SangradetextonormalCar"/>
    <w:uiPriority w:val="99"/>
    <w:semiHidden/>
    <w:unhideWhenUsed/>
    <w:rsid w:val="008F56D5"/>
    <w:pPr>
      <w:spacing w:after="120"/>
      <w:ind w:left="283"/>
    </w:pPr>
    <w:rPr>
      <w:rFonts w:ascii="Times New Roman" w:eastAsia="Times New Roman" w:hAnsi="Times New Roman" w:cstheme="minorBidi"/>
      <w:sz w:val="24"/>
      <w:szCs w:val="22"/>
      <w:lang w:eastAsia="en-US"/>
    </w:rPr>
  </w:style>
  <w:style w:type="character" w:customStyle="1" w:styleId="SangradetextonormalCar">
    <w:name w:val="Sangría de texto normal Car"/>
    <w:basedOn w:val="Fuentedeprrafopredeter"/>
    <w:link w:val="Sangradetextonormal"/>
    <w:uiPriority w:val="99"/>
    <w:semiHidden/>
    <w:rsid w:val="008F56D5"/>
    <w:rPr>
      <w:rFonts w:ascii="Times New Roman" w:eastAsia="Times New Roman" w:hAnsi="Times New Roman" w:cstheme="minorBidi"/>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1254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2250</Words>
  <Characters>12375</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Proyecto de Ordenanza - Modificación de los artículos 135 y 62 de la Ordenanza 4143/2024</vt:lpstr>
    </vt:vector>
  </TitlesOfParts>
  <Company/>
  <LinksUpToDate>false</LinksUpToDate>
  <CharactersWithSpaces>14596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Ordenanza - Modificación de los artículos 135 y 62 de la Ordenanza 4143/2024</dc:title>
  <dc:creator>jxll</dc:creator>
  <cp:lastModifiedBy>shcd</cp:lastModifiedBy>
  <cp:revision>21</cp:revision>
  <cp:lastPrinted>2026-10-08T13:03:00Z</cp:lastPrinted>
  <dcterms:created xsi:type="dcterms:W3CDTF">2026-10-08T13:04:00Z</dcterms:created>
  <dcterms:modified xsi:type="dcterms:W3CDTF">2026-10-15T11:57:00Z</dcterms:modified>
</cp:coreProperties>
</file>