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88CB38" w14:textId="360F65B3" w:rsidR="008F69E1" w:rsidRDefault="00D645B2" w:rsidP="00D645B2">
      <w:pPr>
        <w:pBdr>
          <w:top w:val="nil"/>
          <w:left w:val="nil"/>
          <w:bottom w:val="nil"/>
          <w:right w:val="nil"/>
          <w:between w:val="nil"/>
        </w:pBdr>
        <w:jc w:val="right"/>
        <w:rPr>
          <w:rFonts w:ascii="Arial" w:eastAsia="Arial" w:hAnsi="Arial" w:cs="Arial"/>
          <w:b/>
          <w:bCs/>
          <w:color w:val="000000"/>
        </w:rPr>
      </w:pPr>
      <w:bookmarkStart w:id="0" w:name="_heading=h.h2l8hsmu1cd6" w:colFirst="0" w:colLast="0"/>
      <w:bookmarkEnd w:id="0"/>
      <w:r>
        <w:rPr>
          <w:rFonts w:ascii="Arial" w:eastAsia="Arial" w:hAnsi="Arial" w:cs="Arial"/>
          <w:b/>
          <w:bCs/>
          <w:color w:val="000000"/>
        </w:rPr>
        <w:t xml:space="preserve">                                                                                 ORDENANZA Nº </w:t>
      </w:r>
      <w:r w:rsidR="00A710B8">
        <w:rPr>
          <w:rFonts w:ascii="Arial" w:eastAsia="Arial" w:hAnsi="Arial" w:cs="Arial"/>
          <w:b/>
          <w:bCs/>
          <w:color w:val="000000"/>
        </w:rPr>
        <w:t>4434</w:t>
      </w:r>
      <w:r>
        <w:rPr>
          <w:rFonts w:ascii="Arial" w:eastAsia="Arial" w:hAnsi="Arial" w:cs="Arial"/>
          <w:b/>
          <w:bCs/>
          <w:color w:val="000000"/>
        </w:rPr>
        <w:t>/2026.-</w:t>
      </w:r>
    </w:p>
    <w:p w14:paraId="44E8FD55" w14:textId="77777777" w:rsidR="008F69E1" w:rsidRDefault="008F69E1">
      <w:pPr>
        <w:pBdr>
          <w:top w:val="nil"/>
          <w:left w:val="nil"/>
          <w:bottom w:val="nil"/>
          <w:right w:val="nil"/>
          <w:between w:val="nil"/>
        </w:pBdr>
        <w:rPr>
          <w:rFonts w:ascii="Arial" w:eastAsia="Arial" w:hAnsi="Arial" w:cs="Arial"/>
          <w:b/>
          <w:bCs/>
        </w:rPr>
      </w:pPr>
    </w:p>
    <w:p w14:paraId="394B857D" w14:textId="77777777" w:rsidR="008F69E1" w:rsidRDefault="008F69E1">
      <w:pPr>
        <w:pBdr>
          <w:top w:val="nil"/>
          <w:left w:val="nil"/>
          <w:bottom w:val="nil"/>
          <w:right w:val="nil"/>
          <w:between w:val="nil"/>
        </w:pBdr>
        <w:rPr>
          <w:rFonts w:ascii="Arial" w:eastAsia="Arial" w:hAnsi="Arial" w:cs="Arial"/>
          <w:b/>
          <w:bCs/>
        </w:rPr>
      </w:pPr>
    </w:p>
    <w:p w14:paraId="214CDD8F" w14:textId="77777777" w:rsidR="008F69E1" w:rsidRDefault="00D645B2">
      <w:pPr>
        <w:pBdr>
          <w:top w:val="single" w:sz="24" w:space="1" w:color="000000"/>
          <w:left w:val="single" w:sz="24" w:space="4" w:color="000000"/>
          <w:bottom w:val="single" w:sz="24" w:space="1" w:color="000000"/>
          <w:right w:val="single" w:sz="24" w:space="4" w:color="000000"/>
          <w:between w:val="nil"/>
        </w:pBdr>
        <w:tabs>
          <w:tab w:val="left" w:pos="2268"/>
        </w:tabs>
        <w:spacing w:after="240"/>
        <w:jc w:val="center"/>
        <w:rPr>
          <w:rFonts w:ascii="Arial" w:eastAsia="Arial" w:hAnsi="Arial" w:cs="Arial"/>
          <w:b/>
          <w:bCs/>
          <w:smallCaps/>
          <w:color w:val="000000"/>
        </w:rPr>
      </w:pPr>
      <w:bookmarkStart w:id="1" w:name="_heading=h.feww8q15rost" w:colFirst="0" w:colLast="0"/>
      <w:bookmarkEnd w:id="1"/>
      <w:r>
        <w:rPr>
          <w:rFonts w:ascii="Arial" w:eastAsia="Arial" w:hAnsi="Arial" w:cs="Arial"/>
          <w:b/>
          <w:bCs/>
          <w:smallCaps/>
        </w:rPr>
        <w:t xml:space="preserve">TÍTULO: “AUTORIZACIÓN AL DEPARTAMENTO EJECUTIVO MUNICIPAL, POR VÍA DE EXCEPCIÓN, AL AUMENTO DE FOS PARA EL LOTE NC 16-20-072-9446”.- </w:t>
      </w:r>
    </w:p>
    <w:p w14:paraId="1CDC85ED" w14:textId="77777777" w:rsidR="008F69E1" w:rsidRDefault="00D645B2">
      <w:pPr>
        <w:pBdr>
          <w:top w:val="nil"/>
          <w:left w:val="nil"/>
          <w:bottom w:val="nil"/>
          <w:right w:val="nil"/>
          <w:between w:val="nil"/>
        </w:pBdr>
        <w:spacing w:line="360" w:lineRule="auto"/>
        <w:jc w:val="both"/>
        <w:rPr>
          <w:rFonts w:ascii="Arial" w:eastAsia="Arial" w:hAnsi="Arial" w:cs="Arial"/>
          <w:color w:val="000000"/>
        </w:rPr>
      </w:pPr>
      <w:r>
        <w:rPr>
          <w:rFonts w:ascii="Arial" w:eastAsia="Arial" w:hAnsi="Arial" w:cs="Arial"/>
          <w:b/>
          <w:bCs/>
          <w:color w:val="000000"/>
        </w:rPr>
        <w:t>VISTO</w:t>
      </w:r>
      <w:r>
        <w:rPr>
          <w:rFonts w:ascii="Arial" w:eastAsia="Arial" w:hAnsi="Arial" w:cs="Arial"/>
          <w:color w:val="000000"/>
        </w:rPr>
        <w:t xml:space="preserve">:  </w:t>
      </w:r>
    </w:p>
    <w:p w14:paraId="530A99CE" w14:textId="77777777" w:rsidR="008F69E1" w:rsidRDefault="00D645B2">
      <w:pPr>
        <w:pBdr>
          <w:top w:val="nil"/>
          <w:left w:val="nil"/>
          <w:bottom w:val="nil"/>
          <w:right w:val="nil"/>
          <w:between w:val="nil"/>
        </w:pBdr>
        <w:spacing w:line="276" w:lineRule="auto"/>
        <w:jc w:val="both"/>
        <w:rPr>
          <w:rFonts w:ascii="Arial" w:eastAsia="Arial" w:hAnsi="Arial" w:cs="Arial"/>
        </w:rPr>
      </w:pPr>
      <w:r>
        <w:rPr>
          <w:rFonts w:ascii="Arial" w:eastAsia="Arial" w:hAnsi="Arial" w:cs="Arial"/>
          <w:color w:val="000000"/>
        </w:rPr>
        <w:t xml:space="preserve">           </w:t>
      </w:r>
      <w:r>
        <w:rPr>
          <w:rFonts w:ascii="Arial" w:eastAsia="Arial" w:hAnsi="Arial" w:cs="Arial"/>
        </w:rPr>
        <w:t xml:space="preserve"> El Expediente N°327-P-2026, la Ordenanza N°4275, la Ordenanza N°4289; y</w:t>
      </w:r>
    </w:p>
    <w:p w14:paraId="58BB6354" w14:textId="77777777" w:rsidR="008F69E1" w:rsidRDefault="008F69E1">
      <w:pPr>
        <w:pBdr>
          <w:top w:val="nil"/>
          <w:left w:val="nil"/>
          <w:bottom w:val="nil"/>
          <w:right w:val="nil"/>
          <w:between w:val="nil"/>
        </w:pBdr>
        <w:spacing w:line="276" w:lineRule="auto"/>
        <w:jc w:val="both"/>
        <w:rPr>
          <w:rFonts w:ascii="Arial" w:eastAsia="Arial" w:hAnsi="Arial" w:cs="Arial"/>
        </w:rPr>
      </w:pPr>
    </w:p>
    <w:p w14:paraId="27DE7225" w14:textId="77777777" w:rsidR="008F69E1" w:rsidRDefault="008F69E1">
      <w:pPr>
        <w:pBdr>
          <w:top w:val="nil"/>
          <w:left w:val="nil"/>
          <w:bottom w:val="nil"/>
          <w:right w:val="nil"/>
          <w:between w:val="nil"/>
        </w:pBdr>
        <w:spacing w:line="276" w:lineRule="auto"/>
        <w:jc w:val="both"/>
        <w:rPr>
          <w:rFonts w:ascii="Arial" w:eastAsia="Arial" w:hAnsi="Arial" w:cs="Arial"/>
        </w:rPr>
      </w:pPr>
    </w:p>
    <w:p w14:paraId="1BCDCD1C" w14:textId="77777777" w:rsidR="008F69E1" w:rsidRDefault="00D645B2">
      <w:pPr>
        <w:pBdr>
          <w:top w:val="nil"/>
          <w:left w:val="nil"/>
          <w:bottom w:val="nil"/>
          <w:right w:val="nil"/>
          <w:between w:val="nil"/>
        </w:pBdr>
        <w:spacing w:line="276" w:lineRule="auto"/>
        <w:jc w:val="both"/>
        <w:rPr>
          <w:rFonts w:ascii="Arial" w:eastAsia="Arial" w:hAnsi="Arial" w:cs="Arial"/>
          <w:b/>
          <w:bCs/>
          <w:color w:val="000000"/>
        </w:rPr>
      </w:pPr>
      <w:r>
        <w:rPr>
          <w:rFonts w:ascii="Arial" w:eastAsia="Arial" w:hAnsi="Arial" w:cs="Arial"/>
          <w:b/>
          <w:bCs/>
          <w:color w:val="000000"/>
        </w:rPr>
        <w:t>CONSIDERANDO:</w:t>
      </w:r>
      <w:r>
        <w:rPr>
          <w:rFonts w:ascii="Arial" w:eastAsia="Arial" w:hAnsi="Arial" w:cs="Arial"/>
          <w:b/>
          <w:bCs/>
          <w:color w:val="000000"/>
        </w:rPr>
        <w:tab/>
      </w:r>
    </w:p>
    <w:p w14:paraId="41427294" w14:textId="77777777" w:rsidR="008F69E1" w:rsidRDefault="00D645B2">
      <w:pPr>
        <w:pBdr>
          <w:top w:val="nil"/>
          <w:left w:val="nil"/>
          <w:bottom w:val="nil"/>
          <w:right w:val="nil"/>
          <w:between w:val="nil"/>
        </w:pBdr>
        <w:jc w:val="both"/>
        <w:rPr>
          <w:rFonts w:ascii="Arial" w:eastAsia="Arial" w:hAnsi="Arial" w:cs="Arial"/>
          <w:color w:val="000000"/>
        </w:rPr>
      </w:pPr>
      <w:r>
        <w:rPr>
          <w:rFonts w:ascii="Arial" w:eastAsia="Arial" w:hAnsi="Arial" w:cs="Arial"/>
          <w:b/>
          <w:bCs/>
          <w:color w:val="000000"/>
        </w:rPr>
        <w:tab/>
      </w:r>
      <w:r>
        <w:rPr>
          <w:rFonts w:ascii="Arial" w:eastAsia="Arial" w:hAnsi="Arial" w:cs="Arial"/>
          <w:b/>
          <w:bCs/>
          <w:color w:val="000000"/>
        </w:rPr>
        <w:tab/>
      </w:r>
      <w:r>
        <w:rPr>
          <w:rFonts w:ascii="Arial" w:eastAsia="Arial" w:hAnsi="Arial" w:cs="Arial"/>
          <w:color w:val="000000"/>
        </w:rPr>
        <w:t xml:space="preserve">       </w:t>
      </w:r>
    </w:p>
    <w:p w14:paraId="2D327594" w14:textId="77777777" w:rsidR="008F69E1" w:rsidRDefault="00D645B2">
      <w:pPr>
        <w:spacing w:after="160"/>
        <w:ind w:firstLine="2125"/>
        <w:jc w:val="both"/>
        <w:rPr>
          <w:rFonts w:ascii="Arial" w:eastAsia="Arial" w:hAnsi="Arial" w:cs="Arial"/>
        </w:rPr>
      </w:pPr>
      <w:r>
        <w:rPr>
          <w:rFonts w:ascii="Arial" w:eastAsia="Arial" w:hAnsi="Arial" w:cs="Arial"/>
          <w:color w:val="0D0D0D"/>
          <w:shd w:val="clear" w:color="auto" w:fill="FCFCFC"/>
        </w:rPr>
        <w:t>Que, con fecha 20 de octubre de 2026, ingresa por Secretaría Parlamentaria la nota remitida por la Secretaría de Planeamiento, Ambiente y Obra Pública, mediante la cual se eleva la documentación técnica correspondiente al proyecto de construcción del nuevo edificio de la Escuela Provincial de Educación Técnica N.º28 de nuestra localidad;</w:t>
      </w:r>
      <w:r>
        <w:rPr>
          <w:rFonts w:ascii="Arial" w:eastAsia="Arial" w:hAnsi="Arial" w:cs="Arial"/>
        </w:rPr>
        <w:t xml:space="preserve"> </w:t>
      </w:r>
    </w:p>
    <w:p w14:paraId="03D57221" w14:textId="77777777" w:rsidR="008F69E1" w:rsidRDefault="00D645B2">
      <w:pPr>
        <w:spacing w:after="160"/>
        <w:ind w:firstLine="2125"/>
        <w:jc w:val="both"/>
        <w:rPr>
          <w:rFonts w:ascii="Arial" w:eastAsia="Arial" w:hAnsi="Arial" w:cs="Arial"/>
        </w:rPr>
      </w:pPr>
      <w:r>
        <w:rPr>
          <w:rFonts w:ascii="Arial" w:eastAsia="Arial" w:hAnsi="Arial" w:cs="Arial"/>
        </w:rPr>
        <w:br/>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color w:val="0D0D0D"/>
          <w:shd w:val="clear" w:color="auto" w:fill="FCFCFC"/>
        </w:rPr>
        <w:t>Que, conforme surge de la documentación técnica incorporada a las actuaciones, el FOS máximo permitido para el inmueble asciende a DOS MIL DOSCIENTOS NOVENTA Y CINCO METROS CUADRADOS (2.295 m²), mientras que el FOS adoptado por el proyecto es de CUATRO MIL DOSCIENTOS SESENTA Y CINCO METROS CUADRADOS (4.265 m²);</w:t>
      </w:r>
      <w:r>
        <w:rPr>
          <w:rFonts w:ascii="Arial" w:eastAsia="Arial" w:hAnsi="Arial" w:cs="Arial"/>
        </w:rPr>
        <w:t xml:space="preserve"> </w:t>
      </w:r>
    </w:p>
    <w:p w14:paraId="2E881AC8" w14:textId="77777777" w:rsidR="008F69E1" w:rsidRDefault="00D645B2">
      <w:pPr>
        <w:spacing w:after="160"/>
        <w:ind w:firstLine="2125"/>
        <w:jc w:val="both"/>
        <w:rPr>
          <w:rFonts w:ascii="Arial" w:eastAsia="Arial" w:hAnsi="Arial" w:cs="Arial"/>
        </w:rPr>
      </w:pPr>
      <w:r>
        <w:rPr>
          <w:rFonts w:ascii="Arial" w:eastAsia="Arial" w:hAnsi="Arial" w:cs="Arial"/>
        </w:rPr>
        <w:br/>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color w:val="0D0D0D"/>
        </w:rPr>
        <w:t>Que, los establecimientos educativos requieren soluciones arquitectónicas que garanticen la accesibilidad universal y la eliminación de barreras arquitectónicas, resultando favorable la distribución en una única planta, siempre que las condiciones del predio lo permitan;</w:t>
      </w:r>
    </w:p>
    <w:p w14:paraId="36782660" w14:textId="77777777" w:rsidR="008F69E1" w:rsidRDefault="00D645B2">
      <w:pPr>
        <w:spacing w:after="160"/>
        <w:ind w:firstLine="2125"/>
        <w:jc w:val="both"/>
        <w:rPr>
          <w:rFonts w:ascii="Arial" w:eastAsia="Arial" w:hAnsi="Arial" w:cs="Arial"/>
        </w:rPr>
      </w:pPr>
      <w:r>
        <w:rPr>
          <w:rFonts w:ascii="Arial" w:eastAsia="Arial" w:hAnsi="Arial" w:cs="Arial"/>
          <w:color w:val="0D0D0D"/>
          <w:shd w:val="clear" w:color="auto" w:fill="FCFCFC"/>
        </w:rPr>
        <w:t>Que, la adecuación de los parámetros urbanísticos requeridos resulta necesaria a los efectos de posibilitar la continuidad de las actuaciones administrativas vinculadas con la evaluación y aprobación del proyecto, dentro del marco de las competencias municipales;</w:t>
      </w:r>
      <w:r>
        <w:rPr>
          <w:rFonts w:ascii="Arial" w:eastAsia="Arial" w:hAnsi="Arial" w:cs="Arial"/>
        </w:rPr>
        <w:t xml:space="preserve"> </w:t>
      </w:r>
    </w:p>
    <w:p w14:paraId="3A6501CC" w14:textId="77777777" w:rsidR="008F69E1" w:rsidRDefault="00D645B2">
      <w:pPr>
        <w:spacing w:after="160"/>
        <w:ind w:firstLine="2130"/>
        <w:jc w:val="both"/>
        <w:rPr>
          <w:rFonts w:ascii="Arial" w:eastAsia="Arial" w:hAnsi="Arial" w:cs="Arial"/>
        </w:rPr>
      </w:pPr>
      <w:r>
        <w:rPr>
          <w:rFonts w:ascii="Arial" w:eastAsia="Arial" w:hAnsi="Arial" w:cs="Arial"/>
          <w:color w:val="0D0D0D"/>
          <w:shd w:val="clear" w:color="auto" w:fill="FCFCFC"/>
        </w:rPr>
        <w:t>Que, en virtud de lo expuesto, la Secretaría de Planeamiento, Ambiente y Obra Pública ha remitido las actuaciones a este Concejo Deliberante, a fin de someter a consideración la autorización excepcional del incremento del Factor de Ocupación del Suelo requerido para la ejecución de la obra;</w:t>
      </w:r>
      <w:r>
        <w:rPr>
          <w:rFonts w:ascii="Arial" w:eastAsia="Arial" w:hAnsi="Arial" w:cs="Arial"/>
        </w:rPr>
        <w:t xml:space="preserve"> </w:t>
      </w:r>
    </w:p>
    <w:p w14:paraId="5002CF8B" w14:textId="77777777" w:rsidR="008F69E1" w:rsidRDefault="00D645B2">
      <w:pPr>
        <w:spacing w:after="160"/>
        <w:ind w:firstLine="2130"/>
        <w:jc w:val="both"/>
        <w:rPr>
          <w:rFonts w:ascii="Arial" w:eastAsia="Arial" w:hAnsi="Arial" w:cs="Arial"/>
          <w:color w:val="0D0D0D"/>
        </w:rPr>
      </w:pPr>
      <w:r>
        <w:rPr>
          <w:rFonts w:ascii="Arial" w:eastAsia="Arial" w:hAnsi="Arial" w:cs="Arial"/>
        </w:rPr>
        <w:br/>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color w:val="0D0D0D"/>
        </w:rPr>
        <w:t>Que, el Expediente N.º 327-P-2026 reúne las actuaciones administrativas vinculadas con la tramitación de la solicitud, incluida la documentación técnica presentada y los antecedentes que correspondan para la evaluación del proyecto;</w:t>
      </w:r>
    </w:p>
    <w:p w14:paraId="16E0D892" w14:textId="77777777" w:rsidR="008F69E1" w:rsidRDefault="00D645B2">
      <w:pPr>
        <w:shd w:val="clear" w:color="auto" w:fill="FCFCFC"/>
        <w:spacing w:before="180" w:after="180" w:line="276" w:lineRule="auto"/>
        <w:jc w:val="both"/>
        <w:rPr>
          <w:rFonts w:ascii="Calibri" w:eastAsia="Calibri" w:hAnsi="Calibri" w:cs="Calibri"/>
          <w:sz w:val="22"/>
          <w:szCs w:val="22"/>
        </w:rPr>
      </w:pPr>
      <w:r>
        <w:rPr>
          <w:rFonts w:ascii="Arial" w:eastAsia="Arial" w:hAnsi="Arial" w:cs="Arial"/>
        </w:rPr>
        <w:t xml:space="preserve">                             </w:t>
      </w:r>
      <w:r>
        <w:rPr>
          <w:rFonts w:ascii="Arial" w:eastAsia="Arial" w:hAnsi="Arial" w:cs="Arial"/>
        </w:rPr>
        <w:tab/>
      </w:r>
    </w:p>
    <w:p w14:paraId="4AE1210B" w14:textId="77777777" w:rsidR="008F69E1" w:rsidRPr="00012759" w:rsidRDefault="00D645B2">
      <w:pPr>
        <w:pBdr>
          <w:top w:val="nil"/>
          <w:left w:val="nil"/>
          <w:bottom w:val="nil"/>
          <w:right w:val="nil"/>
          <w:between w:val="nil"/>
        </w:pBdr>
        <w:tabs>
          <w:tab w:val="left" w:pos="562"/>
        </w:tabs>
        <w:ind w:firstLine="425"/>
        <w:jc w:val="center"/>
        <w:rPr>
          <w:rFonts w:ascii="Arial" w:eastAsia="Arial" w:hAnsi="Arial" w:cs="Arial"/>
          <w:color w:val="000000"/>
        </w:rPr>
      </w:pPr>
      <w:r w:rsidRPr="00012759">
        <w:rPr>
          <w:rFonts w:ascii="Arial" w:eastAsia="Arial" w:hAnsi="Arial" w:cs="Arial"/>
          <w:color w:val="000000"/>
        </w:rPr>
        <w:t>Por ello y conforme a lo dispuesto en el Art. 107 de la carta Orgánica Municipal</w:t>
      </w:r>
    </w:p>
    <w:p w14:paraId="39BD9231" w14:textId="77777777" w:rsidR="008F69E1" w:rsidRDefault="00D645B2">
      <w:pPr>
        <w:pBdr>
          <w:top w:val="nil"/>
          <w:left w:val="nil"/>
          <w:bottom w:val="nil"/>
          <w:right w:val="nil"/>
          <w:between w:val="nil"/>
        </w:pBdr>
        <w:spacing w:line="276" w:lineRule="auto"/>
        <w:jc w:val="center"/>
        <w:rPr>
          <w:rFonts w:ascii="Arial" w:eastAsia="Arial" w:hAnsi="Arial" w:cs="Arial"/>
          <w:color w:val="000000"/>
        </w:rPr>
      </w:pPr>
      <w:r>
        <w:rPr>
          <w:rFonts w:ascii="Arial" w:eastAsia="Arial" w:hAnsi="Arial" w:cs="Arial"/>
          <w:color w:val="000000"/>
        </w:rPr>
        <w:tab/>
        <w:t xml:space="preserve"> </w:t>
      </w:r>
    </w:p>
    <w:p w14:paraId="389E2A8F" w14:textId="77777777" w:rsidR="008F69E1" w:rsidRDefault="00D645B2">
      <w:pPr>
        <w:pBdr>
          <w:top w:val="nil"/>
          <w:left w:val="nil"/>
          <w:bottom w:val="nil"/>
          <w:right w:val="nil"/>
          <w:between w:val="nil"/>
        </w:pBdr>
        <w:jc w:val="center"/>
        <w:rPr>
          <w:rFonts w:ascii="Arial" w:eastAsia="Arial" w:hAnsi="Arial" w:cs="Arial"/>
          <w:color w:val="000000"/>
        </w:rPr>
      </w:pPr>
      <w:r>
        <w:rPr>
          <w:rFonts w:ascii="Arial" w:eastAsia="Arial" w:hAnsi="Arial" w:cs="Arial"/>
          <w:color w:val="000000"/>
        </w:rPr>
        <w:t xml:space="preserve">     </w:t>
      </w:r>
      <w:r>
        <w:rPr>
          <w:rFonts w:ascii="Arial" w:eastAsia="Arial" w:hAnsi="Arial" w:cs="Arial"/>
          <w:color w:val="000000"/>
        </w:rPr>
        <w:tab/>
      </w:r>
      <w:r>
        <w:rPr>
          <w:rFonts w:ascii="Arial" w:eastAsia="Arial" w:hAnsi="Arial" w:cs="Arial"/>
          <w:color w:val="000000"/>
        </w:rPr>
        <w:tab/>
        <w:t xml:space="preserve">        </w:t>
      </w:r>
    </w:p>
    <w:p w14:paraId="26D371BD" w14:textId="77777777" w:rsidR="008F69E1" w:rsidRDefault="00D645B2">
      <w:pPr>
        <w:pStyle w:val="Ttulo2"/>
        <w:rPr>
          <w:rFonts w:ascii="Arial" w:eastAsia="Arial" w:hAnsi="Arial" w:cs="Arial"/>
        </w:rPr>
      </w:pPr>
      <w:r>
        <w:rPr>
          <w:rFonts w:ascii="Arial" w:eastAsia="Arial" w:hAnsi="Arial" w:cs="Arial"/>
        </w:rPr>
        <w:lastRenderedPageBreak/>
        <w:t>El Concejo Deliberante de la Municipalidad de Villa La Angostura</w:t>
      </w:r>
    </w:p>
    <w:p w14:paraId="18BF2592" w14:textId="77777777" w:rsidR="008F69E1" w:rsidRDefault="00D645B2">
      <w:pPr>
        <w:pStyle w:val="Ttulo2"/>
        <w:rPr>
          <w:rFonts w:ascii="Arial" w:eastAsia="Arial" w:hAnsi="Arial" w:cs="Arial"/>
        </w:rPr>
      </w:pPr>
      <w:r>
        <w:rPr>
          <w:rFonts w:ascii="Arial" w:eastAsia="Arial" w:hAnsi="Arial" w:cs="Arial"/>
        </w:rPr>
        <w:t>SANCIONA CON FUERZA DE</w:t>
      </w:r>
    </w:p>
    <w:p w14:paraId="78111792" w14:textId="77777777" w:rsidR="008F69E1" w:rsidRDefault="00D645B2">
      <w:pPr>
        <w:pStyle w:val="Ttulo2"/>
        <w:rPr>
          <w:rFonts w:ascii="Arial" w:eastAsia="Arial" w:hAnsi="Arial" w:cs="Arial"/>
        </w:rPr>
      </w:pPr>
      <w:r>
        <w:rPr>
          <w:rFonts w:ascii="Arial" w:eastAsia="Arial" w:hAnsi="Arial" w:cs="Arial"/>
        </w:rPr>
        <w:t>ORDENANZA</w:t>
      </w:r>
    </w:p>
    <w:p w14:paraId="42C22B75" w14:textId="77777777" w:rsidR="008F69E1" w:rsidRDefault="008F69E1">
      <w:pPr>
        <w:pStyle w:val="Ttulo2"/>
        <w:jc w:val="both"/>
        <w:rPr>
          <w:rFonts w:ascii="Arial" w:eastAsia="Arial" w:hAnsi="Arial" w:cs="Arial"/>
          <w:sz w:val="22"/>
          <w:szCs w:val="22"/>
        </w:rPr>
      </w:pPr>
    </w:p>
    <w:p w14:paraId="2E0A053E" w14:textId="4661C536" w:rsidR="008F69E1" w:rsidRDefault="00D645B2">
      <w:pPr>
        <w:shd w:val="clear" w:color="auto" w:fill="FCFCFC"/>
        <w:spacing w:before="180" w:after="180" w:line="276" w:lineRule="auto"/>
        <w:jc w:val="both"/>
        <w:rPr>
          <w:rFonts w:ascii="Arial" w:eastAsia="Arial" w:hAnsi="Arial" w:cs="Arial"/>
          <w:color w:val="0D0D0D"/>
        </w:rPr>
      </w:pPr>
      <w:r>
        <w:rPr>
          <w:rFonts w:ascii="Arial" w:eastAsia="Arial" w:hAnsi="Arial" w:cs="Arial"/>
          <w:b/>
          <w:bCs/>
          <w:color w:val="0D0D0D"/>
        </w:rPr>
        <w:t>ARTÍCULO 1º:</w:t>
      </w:r>
      <w:r>
        <w:rPr>
          <w:rFonts w:ascii="Arial" w:eastAsia="Arial" w:hAnsi="Arial" w:cs="Arial"/>
          <w:color w:val="0D0D0D"/>
        </w:rPr>
        <w:t xml:space="preserve"> </w:t>
      </w:r>
      <w:r>
        <w:rPr>
          <w:rFonts w:ascii="Arial" w:eastAsia="Arial" w:hAnsi="Arial" w:cs="Arial"/>
          <w:b/>
          <w:bCs/>
          <w:color w:val="0D0D0D"/>
        </w:rPr>
        <w:t>AUTORÍZASE</w:t>
      </w:r>
      <w:r>
        <w:rPr>
          <w:rFonts w:ascii="Arial" w:eastAsia="Arial" w:hAnsi="Arial" w:cs="Arial"/>
          <w:color w:val="0D0D0D"/>
        </w:rPr>
        <w:t xml:space="preserve"> al Departamento Ejecutivo Municipal, por vía de excepción a la normativa urbanística vigente, a incrementar en MIL NOVECIENTOS SETENTA METROS CUADRADOS (1.970 m²)  el Factor de Ocupación del Suelo (FOS) correspondiente al inmueble identificado catastralmente como NC 16-20-072-9446, destinado a la construcción del nuevo edificio de la </w:t>
      </w:r>
      <w:r>
        <w:rPr>
          <w:rFonts w:ascii="Arial" w:eastAsia="Arial" w:hAnsi="Arial" w:cs="Arial"/>
          <w:color w:val="0D0D0D"/>
          <w:shd w:val="clear" w:color="auto" w:fill="FCFCFC"/>
        </w:rPr>
        <w:t xml:space="preserve">Escuela Provincial de Educación Técnica N.º28 </w:t>
      </w:r>
      <w:r>
        <w:rPr>
          <w:rFonts w:ascii="Arial" w:eastAsia="Arial" w:hAnsi="Arial" w:cs="Arial"/>
          <w:color w:val="0D0D0D"/>
        </w:rPr>
        <w:t>de Villa La Angostura, conforme a la documentación técnica obrante en el Expediente N.º 327-P-2026.</w:t>
      </w:r>
      <w:r w:rsidR="00012759">
        <w:rPr>
          <w:rFonts w:ascii="Arial" w:eastAsia="Arial" w:hAnsi="Arial" w:cs="Arial"/>
          <w:color w:val="0D0D0D"/>
        </w:rPr>
        <w:t>------------------</w:t>
      </w:r>
    </w:p>
    <w:p w14:paraId="5177D7EA" w14:textId="4B9AF2A2" w:rsidR="008F69E1" w:rsidRDefault="00D645B2">
      <w:pPr>
        <w:shd w:val="clear" w:color="auto" w:fill="FCFCFC"/>
        <w:spacing w:before="180" w:after="180" w:line="276" w:lineRule="auto"/>
        <w:jc w:val="both"/>
        <w:rPr>
          <w:rFonts w:ascii="Arial" w:eastAsia="Arial" w:hAnsi="Arial" w:cs="Arial"/>
          <w:color w:val="0D0D0D"/>
        </w:rPr>
      </w:pPr>
      <w:r>
        <w:rPr>
          <w:rFonts w:ascii="Arial" w:eastAsia="Arial" w:hAnsi="Arial" w:cs="Arial"/>
          <w:b/>
          <w:bCs/>
          <w:color w:val="0D0D0D"/>
        </w:rPr>
        <w:t>ARTÍCULO 2º:</w:t>
      </w:r>
      <w:r>
        <w:rPr>
          <w:rFonts w:ascii="Arial" w:eastAsia="Arial" w:hAnsi="Arial" w:cs="Arial"/>
          <w:color w:val="0D0D0D"/>
        </w:rPr>
        <w:t xml:space="preserve"> </w:t>
      </w:r>
      <w:r>
        <w:rPr>
          <w:rFonts w:ascii="Arial" w:eastAsia="Arial" w:hAnsi="Arial" w:cs="Arial"/>
          <w:b/>
          <w:bCs/>
          <w:color w:val="0D0D0D"/>
        </w:rPr>
        <w:t>ESTABLÉCESE</w:t>
      </w:r>
      <w:r>
        <w:rPr>
          <w:rFonts w:ascii="Arial" w:eastAsia="Arial" w:hAnsi="Arial" w:cs="Arial"/>
          <w:color w:val="0D0D0D"/>
        </w:rPr>
        <w:t xml:space="preserve"> que, como consecuencia de la excepción autorizada en el artículo precedente, la superficie computable correspondiente al Factor de Ocupación del Suelo (FOS) del inmueble individualizado en el artículo 1.º será de CUATRO MIL DOSCIENTOS SESENTA Y CINCO METROS CUADRADOS (4.265 m²) de conformidad con la documentación técnica incorporada a las actuaciones administrativas.</w:t>
      </w:r>
      <w:r w:rsidR="00012759">
        <w:rPr>
          <w:rFonts w:ascii="Arial" w:eastAsia="Arial" w:hAnsi="Arial" w:cs="Arial"/>
          <w:color w:val="0D0D0D"/>
        </w:rPr>
        <w:t>---------------------------</w:t>
      </w:r>
    </w:p>
    <w:p w14:paraId="7DA31547" w14:textId="68787828" w:rsidR="008F69E1" w:rsidRDefault="00D645B2">
      <w:pPr>
        <w:shd w:val="clear" w:color="auto" w:fill="FCFCFC"/>
        <w:spacing w:before="180" w:after="180" w:line="276" w:lineRule="auto"/>
        <w:jc w:val="both"/>
        <w:rPr>
          <w:rFonts w:ascii="Arial" w:eastAsia="Arial" w:hAnsi="Arial" w:cs="Arial"/>
          <w:color w:val="0D0D0D"/>
        </w:rPr>
      </w:pPr>
      <w:r>
        <w:rPr>
          <w:rFonts w:ascii="Arial" w:eastAsia="Arial" w:hAnsi="Arial" w:cs="Arial"/>
          <w:b/>
          <w:bCs/>
          <w:color w:val="0D0D0D"/>
        </w:rPr>
        <w:t>ARTÍCULO 3º:</w:t>
      </w:r>
      <w:r>
        <w:rPr>
          <w:rFonts w:ascii="Arial" w:eastAsia="Arial" w:hAnsi="Arial" w:cs="Arial"/>
          <w:color w:val="0D0D0D"/>
        </w:rPr>
        <w:t xml:space="preserve"> </w:t>
      </w:r>
      <w:r>
        <w:rPr>
          <w:rFonts w:ascii="Arial" w:eastAsia="Arial" w:hAnsi="Arial" w:cs="Arial"/>
          <w:b/>
          <w:bCs/>
          <w:color w:val="0D0D0D"/>
        </w:rPr>
        <w:t>COMUNÍQUESE</w:t>
      </w:r>
      <w:r>
        <w:rPr>
          <w:rFonts w:ascii="Arial" w:eastAsia="Arial" w:hAnsi="Arial" w:cs="Arial"/>
          <w:color w:val="0D0D0D"/>
        </w:rPr>
        <w:t xml:space="preserve"> a la Secretaría de Planeamiento, Ambiente y Obra Pública, a sus efectos.</w:t>
      </w:r>
      <w:r w:rsidR="00012759">
        <w:rPr>
          <w:rFonts w:ascii="Arial" w:eastAsia="Arial" w:hAnsi="Arial" w:cs="Arial"/>
          <w:color w:val="0D0D0D"/>
        </w:rPr>
        <w:t>---------------------------------------------------------------------------------------------------------</w:t>
      </w:r>
    </w:p>
    <w:p w14:paraId="74744CDC" w14:textId="11B50473" w:rsidR="008F69E1" w:rsidRDefault="00D645B2">
      <w:pPr>
        <w:shd w:val="clear" w:color="auto" w:fill="FCFCFC"/>
        <w:spacing w:before="180" w:after="180" w:line="276" w:lineRule="auto"/>
        <w:jc w:val="both"/>
        <w:rPr>
          <w:rFonts w:ascii="Arial" w:eastAsia="Arial" w:hAnsi="Arial" w:cs="Arial"/>
          <w:color w:val="0D0D0D"/>
        </w:rPr>
      </w:pPr>
      <w:r>
        <w:rPr>
          <w:rFonts w:ascii="Arial" w:eastAsia="Arial" w:hAnsi="Arial" w:cs="Arial"/>
          <w:b/>
          <w:bCs/>
          <w:color w:val="0D0D0D"/>
        </w:rPr>
        <w:t>ARTÍCULO 4º:</w:t>
      </w:r>
      <w:r>
        <w:rPr>
          <w:rFonts w:ascii="Arial" w:eastAsia="Arial" w:hAnsi="Arial" w:cs="Arial"/>
          <w:color w:val="0D0D0D"/>
        </w:rPr>
        <w:t xml:space="preserve"> </w:t>
      </w:r>
      <w:r>
        <w:rPr>
          <w:rFonts w:ascii="Arial" w:eastAsia="Arial" w:hAnsi="Arial" w:cs="Arial"/>
          <w:b/>
          <w:bCs/>
          <w:color w:val="0D0D0D"/>
        </w:rPr>
        <w:t>PASE</w:t>
      </w:r>
      <w:r>
        <w:rPr>
          <w:rFonts w:ascii="Arial" w:eastAsia="Arial" w:hAnsi="Arial" w:cs="Arial"/>
          <w:color w:val="0D0D0D"/>
        </w:rPr>
        <w:t xml:space="preserve"> al Departamento Ejecutivo Municipal para su promulgación. Comuníquese. Regístrese. Publíquese. Cumplido, archívese.</w:t>
      </w:r>
      <w:r w:rsidR="00012759">
        <w:rPr>
          <w:rFonts w:ascii="Arial" w:eastAsia="Arial" w:hAnsi="Arial" w:cs="Arial"/>
          <w:color w:val="0D0D0D"/>
        </w:rPr>
        <w:t>-------------------------------------------</w:t>
      </w:r>
    </w:p>
    <w:p w14:paraId="2CB58EBB" w14:textId="77777777" w:rsidR="008F69E1" w:rsidRDefault="008F69E1">
      <w:pPr>
        <w:spacing w:line="276" w:lineRule="auto"/>
        <w:jc w:val="both"/>
        <w:rPr>
          <w:rFonts w:ascii="Arial" w:eastAsia="Arial" w:hAnsi="Arial" w:cs="Arial"/>
          <w:b/>
          <w:bCs/>
          <w:color w:val="0D0D0D"/>
          <w:shd w:val="clear" w:color="auto" w:fill="FCFCFC"/>
        </w:rPr>
      </w:pPr>
    </w:p>
    <w:p w14:paraId="4C316AAF" w14:textId="77777777" w:rsidR="008F69E1" w:rsidRDefault="008F69E1">
      <w:pPr>
        <w:spacing w:line="276" w:lineRule="auto"/>
        <w:jc w:val="both"/>
        <w:rPr>
          <w:rFonts w:ascii="Arial" w:eastAsia="Arial" w:hAnsi="Arial" w:cs="Arial"/>
        </w:rPr>
      </w:pPr>
    </w:p>
    <w:p w14:paraId="2E5ACC68" w14:textId="77777777" w:rsidR="00012759" w:rsidRDefault="00D645B2" w:rsidP="00012759">
      <w:pPr>
        <w:tabs>
          <w:tab w:val="left" w:pos="2835"/>
        </w:tabs>
        <w:ind w:left="-425" w:right="-692"/>
        <w:jc w:val="center"/>
        <w:rPr>
          <w:rFonts w:ascii="Arial" w:eastAsia="Arial" w:hAnsi="Arial" w:cs="Arial"/>
        </w:rPr>
      </w:pPr>
      <w:r>
        <w:rPr>
          <w:rFonts w:ascii="Arial" w:eastAsia="Arial" w:hAnsi="Arial" w:cs="Arial"/>
        </w:rPr>
        <w:t xml:space="preserve"> </w:t>
      </w:r>
      <w:r>
        <w:rPr>
          <w:rFonts w:ascii="Arial" w:eastAsia="Arial" w:hAnsi="Arial" w:cs="Arial"/>
          <w:color w:val="000000"/>
        </w:rPr>
        <w:t xml:space="preserve"> </w:t>
      </w:r>
      <w:r w:rsidR="00012759">
        <w:rPr>
          <w:rFonts w:ascii="Arial" w:eastAsia="Arial" w:hAnsi="Arial" w:cs="Arial"/>
        </w:rPr>
        <w:t>Dada en la Sala de Sesiones Don Humberto Rolando del Concejo Deliberante, a los veintiún días del mes de octubre del año 2026, en Sesión Especial N° XV, Acta N° 2007.-</w:t>
      </w:r>
    </w:p>
    <w:p w14:paraId="6C606B19" w14:textId="77777777" w:rsidR="00012759" w:rsidRDefault="00012759" w:rsidP="00012759">
      <w:pPr>
        <w:ind w:left="-425" w:right="-692"/>
        <w:rPr>
          <w:rFonts w:ascii="Arial" w:eastAsia="Arial" w:hAnsi="Arial" w:cs="Arial"/>
        </w:rPr>
      </w:pPr>
    </w:p>
    <w:p w14:paraId="49F99C90" w14:textId="77777777" w:rsidR="00012759" w:rsidRDefault="00012759" w:rsidP="00012759">
      <w:pPr>
        <w:ind w:left="-425" w:right="-692"/>
        <w:rPr>
          <w:rFonts w:ascii="Arial" w:eastAsia="Arial" w:hAnsi="Arial" w:cs="Arial"/>
        </w:rPr>
      </w:pPr>
    </w:p>
    <w:p w14:paraId="07F80B2B" w14:textId="77777777" w:rsidR="00012759" w:rsidRPr="006D5564" w:rsidRDefault="00012759" w:rsidP="00012759">
      <w:pPr>
        <w:rPr>
          <w:rFonts w:ascii="Arial" w:eastAsia="Arial" w:hAnsi="Arial" w:cs="Arial"/>
        </w:rPr>
      </w:pPr>
      <w:r w:rsidRPr="006D5564">
        <w:rPr>
          <w:rFonts w:ascii="Arial" w:eastAsia="Arial" w:hAnsi="Arial" w:cs="Arial"/>
        </w:rPr>
        <w:t>Autor/es de la ordenanza:</w:t>
      </w:r>
    </w:p>
    <w:p w14:paraId="51D135B4" w14:textId="77777777" w:rsidR="00012759" w:rsidRDefault="00012759" w:rsidP="00012759">
      <w:pPr>
        <w:rPr>
          <w:rFonts w:ascii="Arial" w:eastAsia="Arial" w:hAnsi="Arial" w:cs="Arial"/>
        </w:rPr>
      </w:pPr>
      <w:r>
        <w:rPr>
          <w:rFonts w:ascii="Arial" w:eastAsia="Arial" w:hAnsi="Arial" w:cs="Arial"/>
        </w:rPr>
        <w:t>Concejal Sebastián Raimondo (bloque Comunidad)</w:t>
      </w:r>
    </w:p>
    <w:p w14:paraId="6206265C" w14:textId="77777777" w:rsidR="00012759" w:rsidRPr="006D5564" w:rsidRDefault="00012759" w:rsidP="00012759">
      <w:pPr>
        <w:rPr>
          <w:rFonts w:ascii="Arial" w:eastAsia="Arial" w:hAnsi="Arial" w:cs="Arial"/>
        </w:rPr>
      </w:pPr>
      <w:r>
        <w:rPr>
          <w:rFonts w:ascii="Arial" w:eastAsia="Arial" w:hAnsi="Arial" w:cs="Arial"/>
        </w:rPr>
        <w:t>Concejal Noelia Elisabet Figueroa (bloque Comunidad)</w:t>
      </w:r>
    </w:p>
    <w:p w14:paraId="20FA8DD0" w14:textId="77777777" w:rsidR="00012759" w:rsidRDefault="00012759" w:rsidP="00012759">
      <w:pPr>
        <w:rPr>
          <w:rFonts w:ascii="Arial" w:eastAsia="Arial" w:hAnsi="Arial" w:cs="Arial"/>
          <w:b/>
          <w:bCs/>
        </w:rPr>
      </w:pPr>
    </w:p>
    <w:tbl>
      <w:tblPr>
        <w:tblW w:w="8550" w:type="dxa"/>
        <w:tblInd w:w="1" w:type="dxa"/>
        <w:tblBorders>
          <w:top w:val="nil"/>
          <w:left w:val="nil"/>
          <w:bottom w:val="nil"/>
          <w:right w:val="nil"/>
          <w:insideH w:val="nil"/>
          <w:insideV w:val="nil"/>
        </w:tblBorders>
        <w:tblLayout w:type="fixed"/>
        <w:tblLook w:val="0600" w:firstRow="0" w:lastRow="0" w:firstColumn="0" w:lastColumn="0" w:noHBand="1" w:noVBand="1"/>
      </w:tblPr>
      <w:tblGrid>
        <w:gridCol w:w="3510"/>
        <w:gridCol w:w="3090"/>
        <w:gridCol w:w="1950"/>
      </w:tblGrid>
      <w:tr w:rsidR="00012759" w14:paraId="3F9D42FC" w14:textId="77777777" w:rsidTr="00A86F06">
        <w:trPr>
          <w:trHeight w:val="285"/>
        </w:trPr>
        <w:tc>
          <w:tcPr>
            <w:tcW w:w="3510"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471F17BD" w14:textId="77777777" w:rsidR="00012759" w:rsidRDefault="00012759" w:rsidP="00A86F06">
            <w:pPr>
              <w:ind w:left="100" w:right="100"/>
              <w:jc w:val="center"/>
              <w:rPr>
                <w:rFonts w:ascii="Arial" w:eastAsia="Arial" w:hAnsi="Arial" w:cs="Arial"/>
                <w:b/>
                <w:bCs/>
              </w:rPr>
            </w:pPr>
            <w:r>
              <w:rPr>
                <w:rFonts w:ascii="Arial" w:eastAsia="Arial" w:hAnsi="Arial" w:cs="Arial"/>
                <w:b/>
                <w:bCs/>
              </w:rPr>
              <w:t>NOMBRE Y APELLIDO</w:t>
            </w:r>
          </w:p>
        </w:tc>
        <w:tc>
          <w:tcPr>
            <w:tcW w:w="3090"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0EDE89D3" w14:textId="77777777" w:rsidR="00012759" w:rsidRDefault="00012759" w:rsidP="00A86F06">
            <w:pPr>
              <w:ind w:left="100" w:right="100"/>
              <w:jc w:val="center"/>
              <w:rPr>
                <w:rFonts w:ascii="Arial" w:eastAsia="Arial" w:hAnsi="Arial" w:cs="Arial"/>
                <w:b/>
                <w:bCs/>
              </w:rPr>
            </w:pPr>
            <w:r>
              <w:rPr>
                <w:rFonts w:ascii="Arial" w:eastAsia="Arial" w:hAnsi="Arial" w:cs="Arial"/>
                <w:b/>
                <w:bCs/>
              </w:rPr>
              <w:t>FACCIÓN POLÍTICA</w:t>
            </w:r>
          </w:p>
        </w:tc>
        <w:tc>
          <w:tcPr>
            <w:tcW w:w="1950"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0A5A272B" w14:textId="77777777" w:rsidR="00012759" w:rsidRDefault="00012759" w:rsidP="00A86F06">
            <w:pPr>
              <w:ind w:left="100" w:right="100"/>
              <w:jc w:val="center"/>
              <w:rPr>
                <w:rFonts w:ascii="Arial" w:eastAsia="Arial" w:hAnsi="Arial" w:cs="Arial"/>
                <w:b/>
                <w:bCs/>
              </w:rPr>
            </w:pPr>
            <w:r>
              <w:rPr>
                <w:rFonts w:ascii="Arial" w:eastAsia="Arial" w:hAnsi="Arial" w:cs="Arial"/>
                <w:b/>
                <w:bCs/>
              </w:rPr>
              <w:t>VOTO</w:t>
            </w:r>
          </w:p>
        </w:tc>
      </w:tr>
      <w:tr w:rsidR="00012759" w14:paraId="3AA98889" w14:textId="77777777" w:rsidTr="00A86F06">
        <w:trPr>
          <w:trHeight w:val="285"/>
        </w:trPr>
        <w:tc>
          <w:tcPr>
            <w:tcW w:w="351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0F1F9764" w14:textId="77777777" w:rsidR="00012759" w:rsidRDefault="00012759" w:rsidP="00A86F06">
            <w:pPr>
              <w:ind w:left="100" w:right="-20"/>
              <w:jc w:val="center"/>
              <w:rPr>
                <w:rFonts w:ascii="Arial" w:eastAsia="Arial" w:hAnsi="Arial" w:cs="Arial"/>
              </w:rPr>
            </w:pPr>
            <w:r>
              <w:rPr>
                <w:rFonts w:ascii="Arial" w:eastAsia="Arial" w:hAnsi="Arial" w:cs="Arial"/>
              </w:rPr>
              <w:t>Sebastián Raimondo</w:t>
            </w:r>
          </w:p>
        </w:tc>
        <w:tc>
          <w:tcPr>
            <w:tcW w:w="3090" w:type="dxa"/>
            <w:tcBorders>
              <w:top w:val="nil"/>
              <w:left w:val="nil"/>
              <w:bottom w:val="single" w:sz="7" w:space="0" w:color="000000"/>
              <w:right w:val="single" w:sz="7" w:space="0" w:color="000000"/>
            </w:tcBorders>
            <w:tcMar>
              <w:top w:w="0" w:type="dxa"/>
              <w:left w:w="100" w:type="dxa"/>
              <w:bottom w:w="0" w:type="dxa"/>
              <w:right w:w="100" w:type="dxa"/>
            </w:tcMar>
          </w:tcPr>
          <w:p w14:paraId="49FF82A3" w14:textId="77777777" w:rsidR="00012759" w:rsidRDefault="00012759" w:rsidP="00A86F06">
            <w:pPr>
              <w:ind w:left="100" w:right="100"/>
              <w:jc w:val="center"/>
              <w:rPr>
                <w:rFonts w:ascii="Arial" w:eastAsia="Arial" w:hAnsi="Arial" w:cs="Arial"/>
              </w:rPr>
            </w:pPr>
            <w:r>
              <w:rPr>
                <w:rFonts w:ascii="Arial" w:eastAsia="Arial" w:hAnsi="Arial" w:cs="Arial"/>
              </w:rPr>
              <w:t>Comunidad</w:t>
            </w:r>
          </w:p>
        </w:tc>
        <w:tc>
          <w:tcPr>
            <w:tcW w:w="1950" w:type="dxa"/>
            <w:tcBorders>
              <w:top w:val="nil"/>
              <w:left w:val="nil"/>
              <w:bottom w:val="single" w:sz="7" w:space="0" w:color="000000"/>
              <w:right w:val="single" w:sz="7" w:space="0" w:color="000000"/>
            </w:tcBorders>
            <w:tcMar>
              <w:top w:w="0" w:type="dxa"/>
              <w:left w:w="100" w:type="dxa"/>
              <w:bottom w:w="0" w:type="dxa"/>
              <w:right w:w="100" w:type="dxa"/>
            </w:tcMar>
          </w:tcPr>
          <w:p w14:paraId="6A43809A" w14:textId="5A4B5887" w:rsidR="00012759" w:rsidRDefault="00012759" w:rsidP="00A86F06">
            <w:pPr>
              <w:ind w:left="100" w:right="100"/>
              <w:jc w:val="center"/>
              <w:rPr>
                <w:rFonts w:ascii="Arial" w:eastAsia="Arial" w:hAnsi="Arial" w:cs="Arial"/>
              </w:rPr>
            </w:pPr>
            <w:r>
              <w:rPr>
                <w:rFonts w:ascii="Arial" w:eastAsia="Arial" w:hAnsi="Arial" w:cs="Arial"/>
              </w:rPr>
              <w:t xml:space="preserve"> </w:t>
            </w:r>
            <w:r w:rsidR="00C04FD2">
              <w:rPr>
                <w:rFonts w:ascii="Arial" w:eastAsia="Arial" w:hAnsi="Arial" w:cs="Arial"/>
              </w:rPr>
              <w:t>+1</w:t>
            </w:r>
          </w:p>
        </w:tc>
      </w:tr>
      <w:tr w:rsidR="00012759" w14:paraId="63BF2586" w14:textId="77777777" w:rsidTr="00A86F06">
        <w:trPr>
          <w:trHeight w:val="285"/>
        </w:trPr>
        <w:tc>
          <w:tcPr>
            <w:tcW w:w="351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14E7BB86" w14:textId="77777777" w:rsidR="00012759" w:rsidRDefault="00012759" w:rsidP="00A86F06">
            <w:pPr>
              <w:ind w:left="100" w:right="100"/>
              <w:jc w:val="center"/>
              <w:rPr>
                <w:rFonts w:ascii="Arial" w:eastAsia="Arial" w:hAnsi="Arial" w:cs="Arial"/>
              </w:rPr>
            </w:pPr>
            <w:r>
              <w:rPr>
                <w:rFonts w:ascii="Arial" w:eastAsia="Arial" w:hAnsi="Arial" w:cs="Arial"/>
              </w:rPr>
              <w:t>María Eugenia Mesa</w:t>
            </w:r>
          </w:p>
        </w:tc>
        <w:tc>
          <w:tcPr>
            <w:tcW w:w="3090" w:type="dxa"/>
            <w:tcBorders>
              <w:top w:val="nil"/>
              <w:left w:val="nil"/>
              <w:bottom w:val="single" w:sz="7" w:space="0" w:color="000000"/>
              <w:right w:val="single" w:sz="7" w:space="0" w:color="000000"/>
            </w:tcBorders>
            <w:tcMar>
              <w:top w:w="0" w:type="dxa"/>
              <w:left w:w="100" w:type="dxa"/>
              <w:bottom w:w="0" w:type="dxa"/>
              <w:right w:w="100" w:type="dxa"/>
            </w:tcMar>
          </w:tcPr>
          <w:p w14:paraId="1911CFA9" w14:textId="77777777" w:rsidR="00012759" w:rsidRDefault="00012759" w:rsidP="00A86F06">
            <w:pPr>
              <w:ind w:left="100" w:right="100"/>
              <w:jc w:val="center"/>
              <w:rPr>
                <w:rFonts w:ascii="Arial" w:eastAsia="Arial" w:hAnsi="Arial" w:cs="Arial"/>
              </w:rPr>
            </w:pPr>
            <w:r>
              <w:rPr>
                <w:rFonts w:ascii="Arial" w:eastAsia="Arial" w:hAnsi="Arial" w:cs="Arial"/>
              </w:rPr>
              <w:t>Amor por Angostura</w:t>
            </w:r>
          </w:p>
        </w:tc>
        <w:tc>
          <w:tcPr>
            <w:tcW w:w="1950" w:type="dxa"/>
            <w:tcBorders>
              <w:top w:val="nil"/>
              <w:left w:val="nil"/>
              <w:bottom w:val="single" w:sz="7" w:space="0" w:color="000000"/>
              <w:right w:val="single" w:sz="7" w:space="0" w:color="000000"/>
            </w:tcBorders>
            <w:tcMar>
              <w:top w:w="0" w:type="dxa"/>
              <w:left w:w="100" w:type="dxa"/>
              <w:bottom w:w="0" w:type="dxa"/>
              <w:right w:w="100" w:type="dxa"/>
            </w:tcMar>
          </w:tcPr>
          <w:p w14:paraId="5B5840EA" w14:textId="2D491C1C" w:rsidR="00012759" w:rsidRDefault="00012759" w:rsidP="00A86F06">
            <w:pPr>
              <w:ind w:left="100" w:right="100"/>
              <w:jc w:val="center"/>
              <w:rPr>
                <w:rFonts w:ascii="Arial" w:eastAsia="Arial" w:hAnsi="Arial" w:cs="Arial"/>
              </w:rPr>
            </w:pPr>
            <w:r>
              <w:rPr>
                <w:rFonts w:ascii="Arial" w:eastAsia="Arial" w:hAnsi="Arial" w:cs="Arial"/>
              </w:rPr>
              <w:t xml:space="preserve"> </w:t>
            </w:r>
            <w:r w:rsidR="00C04FD2">
              <w:rPr>
                <w:rFonts w:ascii="Arial" w:eastAsia="Arial" w:hAnsi="Arial" w:cs="Arial"/>
              </w:rPr>
              <w:t>Abstención</w:t>
            </w:r>
          </w:p>
        </w:tc>
      </w:tr>
      <w:tr w:rsidR="00012759" w14:paraId="42A7DDA9" w14:textId="77777777" w:rsidTr="00A86F06">
        <w:trPr>
          <w:trHeight w:val="285"/>
        </w:trPr>
        <w:tc>
          <w:tcPr>
            <w:tcW w:w="351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370F81B0" w14:textId="77777777" w:rsidR="00012759" w:rsidRDefault="00012759" w:rsidP="00A86F06">
            <w:pPr>
              <w:ind w:left="100" w:right="100"/>
              <w:jc w:val="center"/>
              <w:rPr>
                <w:rFonts w:ascii="Arial" w:eastAsia="Arial" w:hAnsi="Arial" w:cs="Arial"/>
              </w:rPr>
            </w:pPr>
            <w:r>
              <w:rPr>
                <w:rFonts w:ascii="Arial" w:eastAsia="Arial" w:hAnsi="Arial" w:cs="Arial"/>
              </w:rPr>
              <w:t>María Eugenia Ceraso</w:t>
            </w:r>
          </w:p>
        </w:tc>
        <w:tc>
          <w:tcPr>
            <w:tcW w:w="3090" w:type="dxa"/>
            <w:tcBorders>
              <w:top w:val="nil"/>
              <w:left w:val="nil"/>
              <w:bottom w:val="single" w:sz="7" w:space="0" w:color="000000"/>
              <w:right w:val="single" w:sz="7" w:space="0" w:color="000000"/>
            </w:tcBorders>
            <w:tcMar>
              <w:top w:w="0" w:type="dxa"/>
              <w:left w:w="100" w:type="dxa"/>
              <w:bottom w:w="0" w:type="dxa"/>
              <w:right w:w="100" w:type="dxa"/>
            </w:tcMar>
          </w:tcPr>
          <w:p w14:paraId="68EF0803" w14:textId="77777777" w:rsidR="00012759" w:rsidRDefault="00012759" w:rsidP="00A86F06">
            <w:pPr>
              <w:ind w:left="100" w:right="100"/>
              <w:jc w:val="center"/>
              <w:rPr>
                <w:rFonts w:ascii="Arial" w:eastAsia="Arial" w:hAnsi="Arial" w:cs="Arial"/>
              </w:rPr>
            </w:pPr>
            <w:r>
              <w:rPr>
                <w:rFonts w:ascii="Arial" w:eastAsia="Arial" w:hAnsi="Arial" w:cs="Arial"/>
              </w:rPr>
              <w:t>Primero Angostura</w:t>
            </w:r>
          </w:p>
        </w:tc>
        <w:tc>
          <w:tcPr>
            <w:tcW w:w="1950" w:type="dxa"/>
            <w:tcBorders>
              <w:top w:val="nil"/>
              <w:left w:val="nil"/>
              <w:bottom w:val="single" w:sz="7" w:space="0" w:color="000000"/>
              <w:right w:val="single" w:sz="7" w:space="0" w:color="000000"/>
            </w:tcBorders>
            <w:tcMar>
              <w:top w:w="0" w:type="dxa"/>
              <w:left w:w="100" w:type="dxa"/>
              <w:bottom w:w="0" w:type="dxa"/>
              <w:right w:w="100" w:type="dxa"/>
            </w:tcMar>
          </w:tcPr>
          <w:p w14:paraId="35135B71" w14:textId="64199CC3" w:rsidR="00012759" w:rsidRDefault="00012759" w:rsidP="00A86F06">
            <w:pPr>
              <w:ind w:left="100" w:right="100"/>
              <w:jc w:val="center"/>
              <w:rPr>
                <w:rFonts w:ascii="Arial" w:eastAsia="Arial" w:hAnsi="Arial" w:cs="Arial"/>
              </w:rPr>
            </w:pPr>
            <w:r>
              <w:rPr>
                <w:rFonts w:ascii="Arial" w:eastAsia="Arial" w:hAnsi="Arial" w:cs="Arial"/>
              </w:rPr>
              <w:t xml:space="preserve"> </w:t>
            </w:r>
            <w:r w:rsidR="00C04FD2">
              <w:rPr>
                <w:rFonts w:ascii="Arial" w:eastAsia="Arial" w:hAnsi="Arial" w:cs="Arial"/>
              </w:rPr>
              <w:t>+1</w:t>
            </w:r>
          </w:p>
        </w:tc>
      </w:tr>
      <w:tr w:rsidR="00012759" w14:paraId="60191340" w14:textId="77777777" w:rsidTr="00A86F06">
        <w:trPr>
          <w:trHeight w:val="285"/>
        </w:trPr>
        <w:tc>
          <w:tcPr>
            <w:tcW w:w="351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3CEF6D8B" w14:textId="77777777" w:rsidR="00012759" w:rsidRDefault="00012759" w:rsidP="00A86F06">
            <w:pPr>
              <w:ind w:left="100" w:right="100"/>
              <w:jc w:val="center"/>
              <w:rPr>
                <w:rFonts w:ascii="Arial" w:eastAsia="Arial" w:hAnsi="Arial" w:cs="Arial"/>
              </w:rPr>
            </w:pPr>
            <w:r>
              <w:rPr>
                <w:rFonts w:ascii="Arial" w:eastAsia="Arial" w:hAnsi="Arial" w:cs="Arial"/>
              </w:rPr>
              <w:t>Raul Ariel Herrera</w:t>
            </w:r>
          </w:p>
        </w:tc>
        <w:tc>
          <w:tcPr>
            <w:tcW w:w="3090" w:type="dxa"/>
            <w:tcBorders>
              <w:top w:val="nil"/>
              <w:left w:val="nil"/>
              <w:bottom w:val="single" w:sz="7" w:space="0" w:color="000000"/>
              <w:right w:val="single" w:sz="7" w:space="0" w:color="000000"/>
            </w:tcBorders>
            <w:tcMar>
              <w:top w:w="0" w:type="dxa"/>
              <w:left w:w="100" w:type="dxa"/>
              <w:bottom w:w="0" w:type="dxa"/>
              <w:right w:w="100" w:type="dxa"/>
            </w:tcMar>
          </w:tcPr>
          <w:p w14:paraId="484A3C78" w14:textId="77777777" w:rsidR="00012759" w:rsidRDefault="00012759" w:rsidP="00A86F06">
            <w:pPr>
              <w:ind w:left="100" w:right="100"/>
              <w:jc w:val="center"/>
              <w:rPr>
                <w:rFonts w:ascii="Arial" w:eastAsia="Arial" w:hAnsi="Arial" w:cs="Arial"/>
              </w:rPr>
            </w:pPr>
            <w:r>
              <w:rPr>
                <w:rFonts w:ascii="Arial" w:eastAsia="Arial" w:hAnsi="Arial" w:cs="Arial"/>
              </w:rPr>
              <w:t>Juntos por el Cambio</w:t>
            </w:r>
          </w:p>
        </w:tc>
        <w:tc>
          <w:tcPr>
            <w:tcW w:w="1950" w:type="dxa"/>
            <w:tcBorders>
              <w:top w:val="nil"/>
              <w:left w:val="nil"/>
              <w:bottom w:val="single" w:sz="7" w:space="0" w:color="000000"/>
              <w:right w:val="single" w:sz="7" w:space="0" w:color="000000"/>
            </w:tcBorders>
            <w:tcMar>
              <w:top w:w="0" w:type="dxa"/>
              <w:left w:w="100" w:type="dxa"/>
              <w:bottom w:w="0" w:type="dxa"/>
              <w:right w:w="100" w:type="dxa"/>
            </w:tcMar>
          </w:tcPr>
          <w:p w14:paraId="62FEB2AA" w14:textId="1C51ABA9" w:rsidR="00012759" w:rsidRDefault="00012759" w:rsidP="00A86F06">
            <w:pPr>
              <w:ind w:left="100" w:right="100"/>
              <w:jc w:val="center"/>
              <w:rPr>
                <w:rFonts w:ascii="Arial" w:eastAsia="Arial" w:hAnsi="Arial" w:cs="Arial"/>
              </w:rPr>
            </w:pPr>
            <w:r>
              <w:rPr>
                <w:rFonts w:ascii="Arial" w:eastAsia="Arial" w:hAnsi="Arial" w:cs="Arial"/>
              </w:rPr>
              <w:t xml:space="preserve"> </w:t>
            </w:r>
            <w:r w:rsidR="00C04FD2">
              <w:rPr>
                <w:rFonts w:ascii="Arial" w:eastAsia="Arial" w:hAnsi="Arial" w:cs="Arial"/>
              </w:rPr>
              <w:t>+1</w:t>
            </w:r>
          </w:p>
        </w:tc>
      </w:tr>
      <w:tr w:rsidR="00012759" w14:paraId="75F70952" w14:textId="77777777" w:rsidTr="00A86F06">
        <w:trPr>
          <w:trHeight w:val="285"/>
        </w:trPr>
        <w:tc>
          <w:tcPr>
            <w:tcW w:w="351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3D0462E1" w14:textId="77777777" w:rsidR="00012759" w:rsidRDefault="00012759" w:rsidP="00A86F06">
            <w:pPr>
              <w:ind w:left="100" w:right="100"/>
              <w:jc w:val="center"/>
              <w:rPr>
                <w:rFonts w:ascii="Arial" w:eastAsia="Arial" w:hAnsi="Arial" w:cs="Arial"/>
              </w:rPr>
            </w:pPr>
            <w:r>
              <w:rPr>
                <w:rFonts w:ascii="Arial" w:eastAsia="Arial" w:hAnsi="Arial" w:cs="Arial"/>
              </w:rPr>
              <w:t>Lilia Estrella Vidal</w:t>
            </w:r>
          </w:p>
        </w:tc>
        <w:tc>
          <w:tcPr>
            <w:tcW w:w="3090" w:type="dxa"/>
            <w:tcBorders>
              <w:top w:val="nil"/>
              <w:left w:val="nil"/>
              <w:bottom w:val="single" w:sz="7" w:space="0" w:color="000000"/>
              <w:right w:val="single" w:sz="7" w:space="0" w:color="000000"/>
            </w:tcBorders>
            <w:tcMar>
              <w:top w:w="0" w:type="dxa"/>
              <w:left w:w="100" w:type="dxa"/>
              <w:bottom w:w="0" w:type="dxa"/>
              <w:right w:w="100" w:type="dxa"/>
            </w:tcMar>
          </w:tcPr>
          <w:p w14:paraId="6C522967" w14:textId="77777777" w:rsidR="00012759" w:rsidRDefault="00012759" w:rsidP="00A86F06">
            <w:pPr>
              <w:ind w:left="100" w:right="100"/>
              <w:jc w:val="center"/>
              <w:rPr>
                <w:rFonts w:ascii="Arial" w:eastAsia="Arial" w:hAnsi="Arial" w:cs="Arial"/>
              </w:rPr>
            </w:pPr>
            <w:r>
              <w:rPr>
                <w:rFonts w:ascii="Arial" w:eastAsia="Arial" w:hAnsi="Arial" w:cs="Arial"/>
              </w:rPr>
              <w:t>Juntos por la Libertad</w:t>
            </w:r>
          </w:p>
        </w:tc>
        <w:tc>
          <w:tcPr>
            <w:tcW w:w="1950" w:type="dxa"/>
            <w:tcBorders>
              <w:top w:val="nil"/>
              <w:left w:val="nil"/>
              <w:bottom w:val="single" w:sz="7" w:space="0" w:color="000000"/>
              <w:right w:val="single" w:sz="7" w:space="0" w:color="000000"/>
            </w:tcBorders>
            <w:tcMar>
              <w:top w:w="0" w:type="dxa"/>
              <w:left w:w="100" w:type="dxa"/>
              <w:bottom w:w="0" w:type="dxa"/>
              <w:right w:w="100" w:type="dxa"/>
            </w:tcMar>
          </w:tcPr>
          <w:p w14:paraId="270B4231" w14:textId="24F5264B" w:rsidR="00012759" w:rsidRDefault="00012759" w:rsidP="00A86F06">
            <w:pPr>
              <w:ind w:left="100" w:right="100"/>
              <w:jc w:val="center"/>
              <w:rPr>
                <w:rFonts w:ascii="Arial" w:eastAsia="Arial" w:hAnsi="Arial" w:cs="Arial"/>
              </w:rPr>
            </w:pPr>
            <w:r>
              <w:rPr>
                <w:rFonts w:ascii="Arial" w:eastAsia="Arial" w:hAnsi="Arial" w:cs="Arial"/>
              </w:rPr>
              <w:t xml:space="preserve"> </w:t>
            </w:r>
            <w:r w:rsidR="00C04FD2">
              <w:rPr>
                <w:rFonts w:ascii="Arial" w:eastAsia="Arial" w:hAnsi="Arial" w:cs="Arial"/>
              </w:rPr>
              <w:t>Ausente</w:t>
            </w:r>
          </w:p>
        </w:tc>
      </w:tr>
      <w:tr w:rsidR="00012759" w14:paraId="2C6C9C97" w14:textId="77777777" w:rsidTr="00A86F06">
        <w:trPr>
          <w:trHeight w:val="285"/>
        </w:trPr>
        <w:tc>
          <w:tcPr>
            <w:tcW w:w="351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212D7F7C" w14:textId="77777777" w:rsidR="00012759" w:rsidRDefault="00012759" w:rsidP="00A86F06">
            <w:pPr>
              <w:ind w:left="100" w:right="100"/>
              <w:jc w:val="center"/>
              <w:rPr>
                <w:rFonts w:ascii="Arial" w:eastAsia="Arial" w:hAnsi="Arial" w:cs="Arial"/>
              </w:rPr>
            </w:pPr>
            <w:r>
              <w:rPr>
                <w:rFonts w:ascii="Arial" w:eastAsia="Arial" w:hAnsi="Arial" w:cs="Arial"/>
              </w:rPr>
              <w:t>Tomás Alberto Andrade</w:t>
            </w:r>
          </w:p>
        </w:tc>
        <w:tc>
          <w:tcPr>
            <w:tcW w:w="3090" w:type="dxa"/>
            <w:tcBorders>
              <w:top w:val="nil"/>
              <w:left w:val="nil"/>
              <w:bottom w:val="single" w:sz="7" w:space="0" w:color="000000"/>
              <w:right w:val="single" w:sz="7" w:space="0" w:color="000000"/>
            </w:tcBorders>
            <w:tcMar>
              <w:top w:w="0" w:type="dxa"/>
              <w:left w:w="100" w:type="dxa"/>
              <w:bottom w:w="0" w:type="dxa"/>
              <w:right w:w="100" w:type="dxa"/>
            </w:tcMar>
          </w:tcPr>
          <w:p w14:paraId="698072B7" w14:textId="77777777" w:rsidR="00012759" w:rsidRDefault="00012759" w:rsidP="00A86F06">
            <w:pPr>
              <w:ind w:left="100" w:right="100"/>
              <w:jc w:val="center"/>
              <w:rPr>
                <w:rFonts w:ascii="Arial" w:eastAsia="Arial" w:hAnsi="Arial" w:cs="Arial"/>
              </w:rPr>
            </w:pPr>
            <w:r>
              <w:rPr>
                <w:rFonts w:ascii="Arial" w:eastAsia="Arial" w:hAnsi="Arial" w:cs="Arial"/>
              </w:rPr>
              <w:t>Avanzar Neuquén</w:t>
            </w:r>
          </w:p>
        </w:tc>
        <w:tc>
          <w:tcPr>
            <w:tcW w:w="1950" w:type="dxa"/>
            <w:tcBorders>
              <w:top w:val="nil"/>
              <w:left w:val="nil"/>
              <w:bottom w:val="single" w:sz="7" w:space="0" w:color="000000"/>
              <w:right w:val="single" w:sz="7" w:space="0" w:color="000000"/>
            </w:tcBorders>
            <w:tcMar>
              <w:top w:w="0" w:type="dxa"/>
              <w:left w:w="100" w:type="dxa"/>
              <w:bottom w:w="0" w:type="dxa"/>
              <w:right w:w="100" w:type="dxa"/>
            </w:tcMar>
          </w:tcPr>
          <w:p w14:paraId="7FBDB8EF" w14:textId="5F424B81" w:rsidR="00012759" w:rsidRDefault="00012759" w:rsidP="00A86F06">
            <w:pPr>
              <w:ind w:left="100" w:right="100"/>
              <w:jc w:val="center"/>
              <w:rPr>
                <w:rFonts w:ascii="Arial" w:eastAsia="Arial" w:hAnsi="Arial" w:cs="Arial"/>
              </w:rPr>
            </w:pPr>
            <w:r>
              <w:rPr>
                <w:rFonts w:ascii="Arial" w:eastAsia="Arial" w:hAnsi="Arial" w:cs="Arial"/>
              </w:rPr>
              <w:t xml:space="preserve"> </w:t>
            </w:r>
            <w:r w:rsidR="00C04FD2">
              <w:rPr>
                <w:rFonts w:ascii="Arial" w:eastAsia="Arial" w:hAnsi="Arial" w:cs="Arial"/>
              </w:rPr>
              <w:t>+1</w:t>
            </w:r>
          </w:p>
        </w:tc>
      </w:tr>
      <w:tr w:rsidR="00012759" w14:paraId="206CC75D" w14:textId="77777777" w:rsidTr="00A86F06">
        <w:trPr>
          <w:trHeight w:val="285"/>
        </w:trPr>
        <w:tc>
          <w:tcPr>
            <w:tcW w:w="351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5DC018C2" w14:textId="77777777" w:rsidR="00012759" w:rsidRDefault="00012759" w:rsidP="00A86F06">
            <w:pPr>
              <w:ind w:left="100" w:right="100"/>
              <w:jc w:val="center"/>
              <w:rPr>
                <w:rFonts w:ascii="Arial" w:eastAsia="Arial" w:hAnsi="Arial" w:cs="Arial"/>
              </w:rPr>
            </w:pPr>
            <w:r>
              <w:rPr>
                <w:rFonts w:ascii="Arial" w:eastAsia="Arial" w:hAnsi="Arial" w:cs="Arial"/>
              </w:rPr>
              <w:t>Noelia Elisabet Figueroa</w:t>
            </w:r>
          </w:p>
        </w:tc>
        <w:tc>
          <w:tcPr>
            <w:tcW w:w="3090" w:type="dxa"/>
            <w:tcBorders>
              <w:top w:val="nil"/>
              <w:left w:val="nil"/>
              <w:bottom w:val="single" w:sz="7" w:space="0" w:color="000000"/>
              <w:right w:val="single" w:sz="7" w:space="0" w:color="000000"/>
            </w:tcBorders>
            <w:tcMar>
              <w:top w:w="0" w:type="dxa"/>
              <w:left w:w="100" w:type="dxa"/>
              <w:bottom w:w="0" w:type="dxa"/>
              <w:right w:w="100" w:type="dxa"/>
            </w:tcMar>
          </w:tcPr>
          <w:p w14:paraId="2D82A464" w14:textId="77777777" w:rsidR="00012759" w:rsidRDefault="00012759" w:rsidP="00A86F06">
            <w:pPr>
              <w:ind w:left="100" w:right="100"/>
              <w:jc w:val="center"/>
              <w:rPr>
                <w:rFonts w:ascii="Arial" w:eastAsia="Arial" w:hAnsi="Arial" w:cs="Arial"/>
              </w:rPr>
            </w:pPr>
            <w:r>
              <w:rPr>
                <w:rFonts w:ascii="Arial" w:eastAsia="Arial" w:hAnsi="Arial" w:cs="Arial"/>
              </w:rPr>
              <w:t>Comunidad</w:t>
            </w:r>
          </w:p>
        </w:tc>
        <w:tc>
          <w:tcPr>
            <w:tcW w:w="1950" w:type="dxa"/>
            <w:tcBorders>
              <w:top w:val="nil"/>
              <w:left w:val="nil"/>
              <w:bottom w:val="single" w:sz="7" w:space="0" w:color="000000"/>
              <w:right w:val="single" w:sz="7" w:space="0" w:color="000000"/>
            </w:tcBorders>
            <w:tcMar>
              <w:top w:w="0" w:type="dxa"/>
              <w:left w:w="100" w:type="dxa"/>
              <w:bottom w:w="0" w:type="dxa"/>
              <w:right w:w="100" w:type="dxa"/>
            </w:tcMar>
          </w:tcPr>
          <w:p w14:paraId="07E968F9" w14:textId="6DC7E7AE" w:rsidR="00012759" w:rsidRDefault="00012759" w:rsidP="00A86F06">
            <w:pPr>
              <w:ind w:left="100" w:right="100"/>
              <w:jc w:val="center"/>
              <w:rPr>
                <w:rFonts w:ascii="Arial" w:eastAsia="Arial" w:hAnsi="Arial" w:cs="Arial"/>
              </w:rPr>
            </w:pPr>
            <w:r>
              <w:rPr>
                <w:rFonts w:ascii="Arial" w:eastAsia="Arial" w:hAnsi="Arial" w:cs="Arial"/>
              </w:rPr>
              <w:t xml:space="preserve"> </w:t>
            </w:r>
            <w:r w:rsidR="00C04FD2">
              <w:rPr>
                <w:rFonts w:ascii="Arial" w:eastAsia="Arial" w:hAnsi="Arial" w:cs="Arial"/>
              </w:rPr>
              <w:t>+1</w:t>
            </w:r>
          </w:p>
        </w:tc>
      </w:tr>
    </w:tbl>
    <w:p w14:paraId="08290963" w14:textId="77777777" w:rsidR="00012759" w:rsidRDefault="00012759" w:rsidP="00012759">
      <w:pPr>
        <w:jc w:val="center"/>
        <w:rPr>
          <w:rFonts w:ascii="Arial" w:eastAsia="Arial" w:hAnsi="Arial" w:cs="Arial"/>
        </w:rPr>
      </w:pPr>
    </w:p>
    <w:p w14:paraId="2959E333" w14:textId="77777777" w:rsidR="00012759" w:rsidRDefault="00012759" w:rsidP="00012759">
      <w:pPr>
        <w:ind w:left="-425" w:right="-692"/>
        <w:rPr>
          <w:rFonts w:ascii="Arial" w:eastAsia="Arial" w:hAnsi="Arial" w:cs="Arial"/>
        </w:rPr>
      </w:pPr>
    </w:p>
    <w:p w14:paraId="786DD2E5" w14:textId="77777777" w:rsidR="00012759" w:rsidRDefault="00012759" w:rsidP="00012759">
      <w:pPr>
        <w:ind w:left="-425" w:right="-692"/>
        <w:rPr>
          <w:rFonts w:ascii="Arial" w:eastAsia="Arial" w:hAnsi="Arial" w:cs="Arial"/>
        </w:rPr>
      </w:pPr>
    </w:p>
    <w:p w14:paraId="2840A450" w14:textId="77777777" w:rsidR="00012759" w:rsidRDefault="00012759" w:rsidP="00012759">
      <w:pPr>
        <w:ind w:left="-425" w:right="-692"/>
        <w:rPr>
          <w:rFonts w:ascii="Arial" w:eastAsia="Arial" w:hAnsi="Arial" w:cs="Arial"/>
        </w:rPr>
      </w:pPr>
      <w:r>
        <w:rPr>
          <w:rFonts w:ascii="Arial" w:eastAsia="Arial" w:hAnsi="Arial" w:cs="Arial"/>
        </w:rPr>
        <w:t xml:space="preserve">Fdo. Raimondo Sebastián (Presidente CD) </w:t>
      </w:r>
      <w:r>
        <w:rPr>
          <w:rFonts w:ascii="Arial" w:eastAsia="Arial" w:hAnsi="Arial" w:cs="Arial"/>
        </w:rPr>
        <w:tab/>
      </w:r>
      <w:r>
        <w:rPr>
          <w:rFonts w:ascii="Arial" w:eastAsia="Arial" w:hAnsi="Arial" w:cs="Arial"/>
        </w:rPr>
        <w:tab/>
        <w:t xml:space="preserve">     </w:t>
      </w:r>
    </w:p>
    <w:p w14:paraId="52EC541F" w14:textId="77777777" w:rsidR="00012759" w:rsidRDefault="00012759" w:rsidP="00012759">
      <w:pPr>
        <w:ind w:left="-425" w:right="-692"/>
        <w:rPr>
          <w:rFonts w:ascii="Arial" w:eastAsia="Arial" w:hAnsi="Arial" w:cs="Arial"/>
        </w:rPr>
      </w:pPr>
      <w:r>
        <w:rPr>
          <w:rFonts w:ascii="Arial" w:eastAsia="Arial" w:hAnsi="Arial" w:cs="Arial"/>
        </w:rPr>
        <w:t>Jimena de los Ángeles Montero (Secretaria CD)</w:t>
      </w:r>
    </w:p>
    <w:p w14:paraId="329DECB6" w14:textId="4F6418E7" w:rsidR="008F69E1" w:rsidRDefault="008F69E1" w:rsidP="00012759">
      <w:pPr>
        <w:jc w:val="center"/>
        <w:rPr>
          <w:rFonts w:ascii="Arial" w:eastAsia="Arial" w:hAnsi="Arial" w:cs="Arial"/>
        </w:rPr>
      </w:pPr>
    </w:p>
    <w:sectPr w:rsidR="008F69E1">
      <w:headerReference w:type="even" r:id="rId7"/>
      <w:headerReference w:type="default" r:id="rId8"/>
      <w:footerReference w:type="default" r:id="rId9"/>
      <w:pgSz w:w="12240" w:h="20160"/>
      <w:pgMar w:top="1303" w:right="901" w:bottom="566" w:left="1417" w:header="426" w:footer="96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60FCB4" w14:textId="77777777" w:rsidR="00D645B2" w:rsidRDefault="00D645B2">
      <w:r>
        <w:separator/>
      </w:r>
    </w:p>
  </w:endnote>
  <w:endnote w:type="continuationSeparator" w:id="0">
    <w:p w14:paraId="333763FA" w14:textId="77777777" w:rsidR="00D645B2" w:rsidRDefault="00D645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ookman Old Style">
    <w:panose1 w:val="02050604050505020204"/>
    <w:charset w:val="00"/>
    <w:family w:val="roman"/>
    <w:pitch w:val="variable"/>
    <w:sig w:usb0="00000287" w:usb1="00000000" w:usb2="00000000" w:usb3="00000000" w:csb0="0000009F" w:csb1="00000000"/>
    <w:embedRegular r:id="rId1" w:fontKey="{FEA0F53B-7453-4E00-8848-7159EB7470BA}"/>
    <w:embedBold r:id="rId2" w:fontKey="{E311C993-034F-4F05-9B3E-7F57A5240671}"/>
    <w:embedItalic r:id="rId3" w:fontKey="{0D06E18B-2E85-434D-946C-8411EA2B9BB9}"/>
    <w:embedBoldItalic r:id="rId4" w:fontKey="{00BFD2EF-5D4A-425B-9A75-738818C4FCDE}"/>
  </w:font>
  <w:font w:name="Arial Narrow">
    <w:panose1 w:val="020B0606020202030204"/>
    <w:charset w:val="00"/>
    <w:family w:val="swiss"/>
    <w:pitch w:val="variable"/>
    <w:sig w:usb0="00000287" w:usb1="00000800" w:usb2="00000000" w:usb3="00000000" w:csb0="0000009F" w:csb1="00000000"/>
    <w:embedBold r:id="rId5" w:fontKey="{C5318369-5AD4-4363-8E14-73BB5D63993C}"/>
  </w:font>
  <w:font w:name="Tahoma">
    <w:panose1 w:val="020B0604030504040204"/>
    <w:charset w:val="00"/>
    <w:family w:val="swiss"/>
    <w:pitch w:val="variable"/>
    <w:sig w:usb0="E1002EFF" w:usb1="C000605B" w:usb2="00000029" w:usb3="00000000" w:csb0="000101FF" w:csb1="00000000"/>
    <w:embedBold r:id="rId6" w:fontKey="{D8F489A7-2860-41FB-8A67-7F95EDEFA3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7" w:fontKey="{6856F0FD-D064-42C5-94AF-6ABE400AB8A2}"/>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8" w:fontKey="{C89D337A-DE44-4CD0-8ADA-5C81E73C01E8}"/>
  </w:font>
  <w:font w:name="Cambria">
    <w:panose1 w:val="02040503050406030204"/>
    <w:charset w:val="00"/>
    <w:family w:val="roman"/>
    <w:pitch w:val="variable"/>
    <w:sig w:usb0="E00006FF" w:usb1="420024FF" w:usb2="02000000" w:usb3="00000000" w:csb0="0000019F" w:csb1="00000000"/>
    <w:embedRegular r:id="rId9" w:fontKey="{96F21134-1855-4AA4-AF11-830ABD9ED8E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747E6" w14:textId="77777777" w:rsidR="008F69E1" w:rsidRDefault="00C04FD2">
    <w:pPr>
      <w:pBdr>
        <w:top w:val="none" w:sz="0" w:space="0" w:color="000000"/>
        <w:left w:val="none" w:sz="0" w:space="0" w:color="000000"/>
        <w:bottom w:val="none" w:sz="0" w:space="0" w:color="000000"/>
        <w:right w:val="none" w:sz="0" w:space="0" w:color="000000"/>
        <w:between w:val="none" w:sz="0" w:space="0" w:color="000000"/>
      </w:pBdr>
      <w:spacing w:before="240" w:line="276" w:lineRule="auto"/>
      <w:rPr>
        <w:color w:val="222222"/>
        <w:sz w:val="20"/>
        <w:szCs w:val="20"/>
        <w:highlight w:val="white"/>
      </w:rPr>
    </w:pPr>
    <w:r>
      <w:pict w14:anchorId="6081C560">
        <v:rect id="_x0000_i1025" style="width:0;height:1.5pt" o:hralign="center" o:hrstd="t" o:hr="t" fillcolor="#a0a0a0" stroked="f"/>
      </w:pict>
    </w:r>
  </w:p>
  <w:p w14:paraId="36EE0C36" w14:textId="77777777" w:rsidR="008F69E1" w:rsidRPr="00012759" w:rsidRDefault="00D645B2">
    <w:pPr>
      <w:pBdr>
        <w:top w:val="none" w:sz="0" w:space="0" w:color="000000"/>
        <w:left w:val="none" w:sz="0" w:space="0" w:color="000000"/>
        <w:bottom w:val="none" w:sz="0" w:space="0" w:color="000000"/>
        <w:right w:val="none" w:sz="0" w:space="0" w:color="000000"/>
        <w:between w:val="none" w:sz="0" w:space="0" w:color="000000"/>
      </w:pBdr>
      <w:spacing w:before="240" w:line="276" w:lineRule="auto"/>
      <w:jc w:val="center"/>
      <w:rPr>
        <w:rFonts w:ascii="Arial" w:hAnsi="Arial" w:cs="Arial"/>
        <w:sz w:val="18"/>
        <w:szCs w:val="18"/>
      </w:rPr>
    </w:pPr>
    <w:r w:rsidRPr="00012759">
      <w:rPr>
        <w:rFonts w:ascii="Arial" w:hAnsi="Arial" w:cs="Arial"/>
        <w:color w:val="222222"/>
        <w:sz w:val="20"/>
        <w:szCs w:val="20"/>
        <w:highlight w:val="white"/>
      </w:rPr>
      <w:t>“A 50 Años de la Dictadura Cívico-Militar: Memoria, Verdad y Justicia”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F88CF1" w14:textId="77777777" w:rsidR="00D645B2" w:rsidRDefault="00D645B2">
      <w:r>
        <w:separator/>
      </w:r>
    </w:p>
  </w:footnote>
  <w:footnote w:type="continuationSeparator" w:id="0">
    <w:p w14:paraId="21707C3F" w14:textId="77777777" w:rsidR="00D645B2" w:rsidRDefault="00D645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B97E6" w14:textId="77777777" w:rsidR="008F69E1" w:rsidRDefault="00D645B2">
    <w:pPr>
      <w:pBdr>
        <w:top w:val="nil"/>
        <w:left w:val="nil"/>
        <w:bottom w:val="nil"/>
        <w:right w:val="nil"/>
        <w:between w:val="nil"/>
      </w:pBdr>
      <w:tabs>
        <w:tab w:val="center" w:pos="4419"/>
        <w:tab w:val="right" w:pos="8838"/>
      </w:tabs>
      <w:rPr>
        <w:color w:val="000000"/>
      </w:rPr>
    </w:pPr>
    <w:r>
      <w:rPr>
        <w:i/>
        <w:iCs/>
        <w:noProof/>
        <w:color w:val="000000"/>
        <w:sz w:val="18"/>
        <w:szCs w:val="18"/>
      </w:rPr>
      <w:drawing>
        <wp:inline distT="0" distB="0" distL="0" distR="0" wp14:anchorId="49DE05C6" wp14:editId="65906873">
          <wp:extent cx="2162175" cy="1419225"/>
          <wp:effectExtent l="0" t="0" r="0" b="0"/>
          <wp:docPr id="9" name="image1.jpg" descr="logo_municipalidad_2012"/>
          <wp:cNvGraphicFramePr/>
          <a:graphic xmlns:a="http://schemas.openxmlformats.org/drawingml/2006/main">
            <a:graphicData uri="http://schemas.openxmlformats.org/drawingml/2006/picture">
              <pic:pic xmlns:pic="http://schemas.openxmlformats.org/drawingml/2006/picture">
                <pic:nvPicPr>
                  <pic:cNvPr id="0" name="image1.jpg" descr="logo_municipalidad_2012"/>
                  <pic:cNvPicPr preferRelativeResize="0"/>
                </pic:nvPicPr>
                <pic:blipFill>
                  <a:blip r:embed="rId1"/>
                  <a:srcRect/>
                  <a:stretch>
                    <a:fillRect/>
                  </a:stretch>
                </pic:blipFill>
                <pic:spPr>
                  <a:xfrm>
                    <a:off x="0" y="0"/>
                    <a:ext cx="2162175" cy="1419225"/>
                  </a:xfrm>
                  <a:prstGeom prst="rect">
                    <a:avLst/>
                  </a:prstGeom>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9EB31" w14:textId="77777777" w:rsidR="008F69E1" w:rsidRDefault="00D645B2" w:rsidP="00012759">
    <w:pPr>
      <w:pBdr>
        <w:top w:val="nil"/>
        <w:left w:val="nil"/>
        <w:right w:val="nil"/>
        <w:between w:val="nil"/>
      </w:pBdr>
      <w:tabs>
        <w:tab w:val="center" w:pos="4419"/>
        <w:tab w:val="right" w:pos="8838"/>
        <w:tab w:val="left" w:pos="8838"/>
      </w:tabs>
      <w:jc w:val="center"/>
      <w:rPr>
        <w:rFonts w:ascii="Arial" w:eastAsia="Arial" w:hAnsi="Arial" w:cs="Arial"/>
        <w:b/>
        <w:bCs/>
        <w:color w:val="000000"/>
      </w:rPr>
    </w:pPr>
    <w:r>
      <w:rPr>
        <w:b/>
        <w:bCs/>
        <w:noProof/>
        <w:color w:val="000000"/>
      </w:rPr>
      <w:drawing>
        <wp:inline distT="0" distB="0" distL="0" distR="0" wp14:anchorId="7003F6B7" wp14:editId="631CBCBF">
          <wp:extent cx="1266825" cy="942975"/>
          <wp:effectExtent l="0" t="0" r="0" b="0"/>
          <wp:docPr id="8" name="image2.png" descr="logo mvla 2024  concejo deliberante 1color"/>
          <wp:cNvGraphicFramePr/>
          <a:graphic xmlns:a="http://schemas.openxmlformats.org/drawingml/2006/main">
            <a:graphicData uri="http://schemas.openxmlformats.org/drawingml/2006/picture">
              <pic:pic xmlns:pic="http://schemas.openxmlformats.org/drawingml/2006/picture">
                <pic:nvPicPr>
                  <pic:cNvPr id="0" name="image2.png" descr="logo mvla 2024  concejo deliberante 1color"/>
                  <pic:cNvPicPr preferRelativeResize="0"/>
                </pic:nvPicPr>
                <pic:blipFill>
                  <a:blip r:embed="rId1"/>
                  <a:srcRect/>
                  <a:stretch>
                    <a:fillRect/>
                  </a:stretch>
                </pic:blipFill>
                <pic:spPr>
                  <a:xfrm>
                    <a:off x="0" y="0"/>
                    <a:ext cx="1266825" cy="942975"/>
                  </a:xfrm>
                  <a:prstGeom prst="rect">
                    <a:avLst/>
                  </a:prstGeom>
                  <a:ln/>
                </pic:spPr>
              </pic:pic>
            </a:graphicData>
          </a:graphic>
        </wp:inline>
      </w:drawing>
    </w:r>
  </w:p>
  <w:p w14:paraId="1573A0B0" w14:textId="3EF87BE0" w:rsidR="008F69E1" w:rsidRPr="00012759" w:rsidRDefault="00D645B2" w:rsidP="00012759">
    <w:pPr>
      <w:tabs>
        <w:tab w:val="center" w:pos="4252"/>
        <w:tab w:val="right" w:pos="8504"/>
        <w:tab w:val="left" w:pos="1005"/>
      </w:tabs>
      <w:jc w:val="center"/>
      <w:rPr>
        <w:rFonts w:ascii="Calibri" w:hAnsi="Calibri" w:cs="Calibri"/>
        <w:sz w:val="20"/>
        <w:szCs w:val="20"/>
      </w:rPr>
    </w:pPr>
    <w:r w:rsidRPr="00012759">
      <w:rPr>
        <w:rFonts w:ascii="Calibri" w:eastAsia="Arial" w:hAnsi="Calibri" w:cs="Calibri"/>
        <w:sz w:val="22"/>
        <w:szCs w:val="22"/>
      </w:rPr>
      <w:t xml:space="preserve"> </w:t>
    </w:r>
    <w:r w:rsidRPr="00012759">
      <w:rPr>
        <w:rFonts w:ascii="Calibri" w:hAnsi="Calibri" w:cs="Calibri"/>
        <w:sz w:val="22"/>
        <w:szCs w:val="22"/>
      </w:rPr>
      <w:t>“2026</w:t>
    </w:r>
    <w:r w:rsidR="00012759">
      <w:rPr>
        <w:rFonts w:ascii="Calibri" w:hAnsi="Calibri" w:cs="Calibri"/>
        <w:sz w:val="22"/>
        <w:szCs w:val="22"/>
      </w:rPr>
      <w:t>:</w:t>
    </w:r>
    <w:r w:rsidRPr="00012759">
      <w:rPr>
        <w:rFonts w:ascii="Calibri" w:hAnsi="Calibri" w:cs="Calibri"/>
        <w:sz w:val="22"/>
        <w:szCs w:val="22"/>
      </w:rPr>
      <w:t xml:space="preserve"> 20° Aniversario de la Reforma de la Constitución de la Provincia del Neuquén”</w:t>
    </w:r>
  </w:p>
  <w:p w14:paraId="0FE84F37" w14:textId="77777777" w:rsidR="008F69E1" w:rsidRPr="00012759" w:rsidRDefault="00D645B2">
    <w:pPr>
      <w:pBdr>
        <w:top w:val="nil"/>
        <w:left w:val="nil"/>
        <w:bottom w:val="single" w:sz="4" w:space="1" w:color="000000"/>
        <w:right w:val="nil"/>
        <w:between w:val="nil"/>
      </w:pBdr>
      <w:tabs>
        <w:tab w:val="center" w:pos="4419"/>
        <w:tab w:val="right" w:pos="8838"/>
      </w:tabs>
      <w:jc w:val="center"/>
      <w:rPr>
        <w:i/>
        <w:iCs/>
        <w:color w:val="000000"/>
        <w:sz w:val="22"/>
        <w:szCs w:val="22"/>
      </w:rPr>
    </w:pPr>
    <w:r>
      <w:rPr>
        <w:color w:val="000000"/>
        <w:sz w:val="22"/>
        <w:szCs w:val="22"/>
      </w:rPr>
      <w:tab/>
    </w:r>
    <w:r>
      <w:rPr>
        <w:sz w:val="22"/>
        <w:szCs w:val="22"/>
      </w:rPr>
      <w:t xml:space="preserve">                                      </w:t>
    </w:r>
    <w:r>
      <w:rPr>
        <w:sz w:val="20"/>
        <w:szCs w:val="20"/>
      </w:rPr>
      <w:t xml:space="preserve"> “</w:t>
    </w:r>
    <w:r w:rsidRPr="00012759">
      <w:rPr>
        <w:i/>
        <w:iCs/>
        <w:color w:val="000000"/>
        <w:sz w:val="20"/>
        <w:szCs w:val="20"/>
      </w:rPr>
      <w:t>Mes de la Concientización y de las Acciones para la Inclusión Plena</w:t>
    </w:r>
    <w:r w:rsidRPr="00012759">
      <w:rPr>
        <w:i/>
        <w:iCs/>
        <w:sz w:val="20"/>
        <w:szCs w:val="20"/>
      </w:rPr>
      <w:t>”</w:t>
    </w:r>
  </w:p>
  <w:p w14:paraId="5E33AB33" w14:textId="77777777" w:rsidR="008F69E1" w:rsidRDefault="008F69E1">
    <w:pPr>
      <w:pBdr>
        <w:top w:val="nil"/>
        <w:left w:val="nil"/>
        <w:bottom w:val="nil"/>
        <w:right w:val="nil"/>
        <w:between w:val="nil"/>
      </w:pBdr>
      <w:tabs>
        <w:tab w:val="center" w:pos="4419"/>
        <w:tab w:val="right" w:pos="8838"/>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69E1"/>
    <w:rsid w:val="00012759"/>
    <w:rsid w:val="00560365"/>
    <w:rsid w:val="007E7D8B"/>
    <w:rsid w:val="008F69E1"/>
    <w:rsid w:val="00A710B8"/>
    <w:rsid w:val="00C04FD2"/>
    <w:rsid w:val="00D645B2"/>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270D33"/>
  <w15:docId w15:val="{8C8F5CAE-740B-4CFB-A287-08E578AAF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Bookman Old Style" w:eastAsia="Bookman Old Style" w:hAnsi="Bookman Old Style" w:cs="Bookman Old Style"/>
        <w:sz w:val="24"/>
        <w:szCs w:val="24"/>
        <w:lang w:val="es-AR" w:eastAsia="es-A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pBdr>
        <w:top w:val="nil"/>
        <w:left w:val="nil"/>
        <w:bottom w:val="nil"/>
        <w:right w:val="nil"/>
        <w:between w:val="nil"/>
      </w:pBdr>
      <w:jc w:val="both"/>
      <w:outlineLvl w:val="0"/>
    </w:pPr>
    <w:rPr>
      <w:rFonts w:ascii="Arial Narrow" w:eastAsia="Arial Narrow" w:hAnsi="Arial Narrow" w:cs="Arial Narrow"/>
      <w:b/>
      <w:bCs/>
      <w:color w:val="000000"/>
    </w:rPr>
  </w:style>
  <w:style w:type="paragraph" w:styleId="Ttulo2">
    <w:name w:val="heading 2"/>
    <w:basedOn w:val="Normal"/>
    <w:next w:val="Normal"/>
    <w:uiPriority w:val="9"/>
    <w:unhideWhenUsed/>
    <w:qFormat/>
    <w:pPr>
      <w:keepNext/>
      <w:pBdr>
        <w:top w:val="nil"/>
        <w:left w:val="nil"/>
        <w:bottom w:val="nil"/>
        <w:right w:val="nil"/>
        <w:between w:val="nil"/>
      </w:pBdr>
      <w:jc w:val="center"/>
      <w:outlineLvl w:val="1"/>
    </w:pPr>
    <w:rPr>
      <w:rFonts w:ascii="Tahoma" w:eastAsia="Tahoma" w:hAnsi="Tahoma" w:cs="Tahoma"/>
      <w:b/>
      <w:bCs/>
      <w:color w:val="000000"/>
    </w:rPr>
  </w:style>
  <w:style w:type="paragraph" w:styleId="Ttulo3">
    <w:name w:val="heading 3"/>
    <w:basedOn w:val="Normal"/>
    <w:next w:val="Normal"/>
    <w:uiPriority w:val="9"/>
    <w:semiHidden/>
    <w:unhideWhenUsed/>
    <w:qFormat/>
    <w:pPr>
      <w:keepNext/>
      <w:pBdr>
        <w:top w:val="nil"/>
        <w:left w:val="nil"/>
        <w:bottom w:val="nil"/>
        <w:right w:val="nil"/>
        <w:between w:val="nil"/>
      </w:pBdr>
      <w:tabs>
        <w:tab w:val="left" w:pos="2760"/>
      </w:tabs>
      <w:jc w:val="both"/>
      <w:outlineLvl w:val="2"/>
    </w:pPr>
    <w:rPr>
      <w:color w:val="000000"/>
      <w:u w:val="single"/>
    </w:rPr>
  </w:style>
  <w:style w:type="paragraph" w:styleId="Ttulo4">
    <w:name w:val="heading 4"/>
    <w:basedOn w:val="Normal"/>
    <w:next w:val="Normal"/>
    <w:uiPriority w:val="9"/>
    <w:semiHidden/>
    <w:unhideWhenUsed/>
    <w:qFormat/>
    <w:pPr>
      <w:keepNext/>
      <w:pBdr>
        <w:top w:val="nil"/>
        <w:left w:val="nil"/>
        <w:bottom w:val="nil"/>
        <w:right w:val="nil"/>
        <w:between w:val="nil"/>
      </w:pBdr>
      <w:tabs>
        <w:tab w:val="left" w:pos="2880"/>
      </w:tabs>
      <w:outlineLvl w:val="3"/>
    </w:pPr>
    <w:rPr>
      <w:color w:val="000000"/>
      <w:u w:val="single"/>
    </w:rPr>
  </w:style>
  <w:style w:type="paragraph" w:styleId="Ttulo5">
    <w:name w:val="heading 5"/>
    <w:basedOn w:val="Normal"/>
    <w:next w:val="Normal"/>
    <w:uiPriority w:val="9"/>
    <w:semiHidden/>
    <w:unhideWhenUsed/>
    <w:qFormat/>
    <w:pPr>
      <w:pBdr>
        <w:top w:val="nil"/>
        <w:left w:val="nil"/>
        <w:bottom w:val="nil"/>
        <w:right w:val="nil"/>
        <w:between w:val="nil"/>
      </w:pBdr>
      <w:spacing w:before="240" w:after="60"/>
      <w:outlineLvl w:val="4"/>
    </w:pPr>
    <w:rPr>
      <w:b/>
      <w:bCs/>
      <w:i/>
      <w:iCs/>
      <w:color w:val="000000"/>
      <w:sz w:val="26"/>
      <w:szCs w:val="26"/>
    </w:rPr>
  </w:style>
  <w:style w:type="paragraph" w:styleId="Ttulo6">
    <w:name w:val="heading 6"/>
    <w:basedOn w:val="Normal"/>
    <w:next w:val="Normal"/>
    <w:uiPriority w:val="9"/>
    <w:semiHidden/>
    <w:unhideWhenUsed/>
    <w:qFormat/>
    <w:pPr>
      <w:pBdr>
        <w:top w:val="nil"/>
        <w:left w:val="nil"/>
        <w:bottom w:val="nil"/>
        <w:right w:val="nil"/>
        <w:between w:val="nil"/>
      </w:pBdr>
      <w:spacing w:before="240" w:after="60"/>
      <w:outlineLvl w:val="5"/>
    </w:pPr>
    <w:rPr>
      <w:rFonts w:ascii="Times New Roman" w:eastAsia="Times New Roman" w:hAnsi="Times New Roman" w:cs="Times New Roman"/>
      <w:b/>
      <w:bCs/>
      <w:color w:val="000000"/>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pBdr>
        <w:top w:val="nil"/>
        <w:left w:val="nil"/>
        <w:bottom w:val="nil"/>
        <w:right w:val="nil"/>
        <w:between w:val="nil"/>
      </w:pBdr>
      <w:jc w:val="center"/>
    </w:pPr>
    <w:rPr>
      <w:b/>
      <w:bCs/>
      <w:color w:val="000000"/>
      <w:sz w:val="28"/>
      <w:szCs w:val="28"/>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a">
    <w:basedOn w:val="TableNormal2"/>
    <w:tblPr>
      <w:tblStyleRowBandSize w:val="1"/>
      <w:tblStyleColBandSize w:val="1"/>
    </w:tblPr>
  </w:style>
  <w:style w:type="table" w:customStyle="1" w:styleId="a0">
    <w:basedOn w:val="TableNormal2"/>
    <w:tblPr>
      <w:tblStyleRowBandSize w:val="1"/>
      <w:tblStyleColBandSize w:val="1"/>
    </w:tblPr>
  </w:style>
  <w:style w:type="table" w:customStyle="1" w:styleId="a1">
    <w:basedOn w:val="TableNormal2"/>
    <w:tblPr>
      <w:tblStyleRowBandSize w:val="1"/>
      <w:tblStyleColBandSize w:val="1"/>
    </w:tblPr>
  </w:style>
  <w:style w:type="paragraph" w:styleId="Subttulo">
    <w:name w:val="Subtitle"/>
    <w:basedOn w:val="Normal"/>
    <w:next w:val="Normal"/>
    <w:uiPriority w:val="11"/>
    <w:qFormat/>
    <w:pPr>
      <w:keepNext/>
      <w:keepLines/>
      <w:pBdr>
        <w:top w:val="nil"/>
        <w:left w:val="nil"/>
        <w:bottom w:val="nil"/>
        <w:right w:val="nil"/>
        <w:between w:val="nil"/>
      </w:pBdr>
      <w:spacing w:before="360" w:after="80"/>
    </w:pPr>
    <w:rPr>
      <w:rFonts w:ascii="Georgia" w:eastAsia="Georgia" w:hAnsi="Georgia" w:cs="Georgia"/>
      <w:i/>
      <w:iCs/>
      <w:color w:val="666666"/>
      <w:sz w:val="48"/>
      <w:szCs w:val="48"/>
    </w:rPr>
  </w:style>
  <w:style w:type="table" w:customStyle="1" w:styleId="a2">
    <w:basedOn w:val="TableNormal2"/>
    <w:tblPr>
      <w:tblStyleRowBandSize w:val="1"/>
      <w:tblStyleColBandSize w:val="1"/>
    </w:tblPr>
  </w:style>
  <w:style w:type="paragraph" w:styleId="Piedepgina">
    <w:name w:val="footer"/>
    <w:basedOn w:val="Normal"/>
    <w:link w:val="PiedepginaCar"/>
    <w:uiPriority w:val="99"/>
    <w:unhideWhenUsed/>
    <w:rsid w:val="00012759"/>
    <w:pPr>
      <w:tabs>
        <w:tab w:val="center" w:pos="4252"/>
        <w:tab w:val="right" w:pos="8504"/>
      </w:tabs>
    </w:pPr>
  </w:style>
  <w:style w:type="character" w:customStyle="1" w:styleId="PiedepginaCar">
    <w:name w:val="Pie de página Car"/>
    <w:basedOn w:val="Fuentedeprrafopredeter"/>
    <w:link w:val="Piedepgina"/>
    <w:uiPriority w:val="99"/>
    <w:rsid w:val="00012759"/>
  </w:style>
  <w:style w:type="paragraph" w:styleId="Encabezado">
    <w:name w:val="header"/>
    <w:basedOn w:val="Normal"/>
    <w:link w:val="EncabezadoCar"/>
    <w:uiPriority w:val="99"/>
    <w:unhideWhenUsed/>
    <w:rsid w:val="00012759"/>
    <w:pPr>
      <w:tabs>
        <w:tab w:val="center" w:pos="4252"/>
        <w:tab w:val="right" w:pos="8504"/>
      </w:tabs>
    </w:pPr>
  </w:style>
  <w:style w:type="character" w:customStyle="1" w:styleId="EncabezadoCar">
    <w:name w:val="Encabezado Car"/>
    <w:basedOn w:val="Fuentedeprrafopredeter"/>
    <w:link w:val="Encabezado"/>
    <w:uiPriority w:val="99"/>
    <w:rsid w:val="000127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JGPv5a0hXcjla2fVbgrxESu791A==">CgMxLjAyDmguaDJsOGhzbXUxY2Q2Mg5oLmZld3c4cTE1cm9zdDgAciExd1IzVURGY1M5TnA0eFRLSWVHZEJxTGJCR204d0IwUjM=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676</Words>
  <Characters>3723</Characters>
  <Application>Microsoft Office Word</Application>
  <DocSecurity>0</DocSecurity>
  <Lines>31</Lines>
  <Paragraphs>8</Paragraphs>
  <ScaleCrop>false</ScaleCrop>
  <Company/>
  <LinksUpToDate>false</LinksUpToDate>
  <CharactersWithSpaces>4391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shcd</cp:lastModifiedBy>
  <cp:revision>5</cp:revision>
  <dcterms:created xsi:type="dcterms:W3CDTF">2026-10-21T12:50:00Z</dcterms:created>
  <dcterms:modified xsi:type="dcterms:W3CDTF">2026-10-21T14:47:00Z</dcterms:modified>
</cp:coreProperties>
</file>