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691A1" w14:textId="77777777" w:rsidR="00863846" w:rsidRDefault="00863846">
      <w:pPr>
        <w:spacing w:after="280" w:line="240" w:lineRule="auto"/>
        <w:ind w:left="-425" w:right="-692"/>
        <w:jc w:val="right"/>
        <w:rPr>
          <w:rFonts w:ascii="Arial" w:eastAsia="Arial" w:hAnsi="Arial" w:cs="Arial"/>
          <w:b/>
          <w:bCs/>
          <w:sz w:val="24"/>
          <w:szCs w:val="24"/>
        </w:rPr>
      </w:pPr>
    </w:p>
    <w:p w14:paraId="759DA90C" w14:textId="7B65CEC9" w:rsidR="00863846" w:rsidRDefault="00ED4306">
      <w:pPr>
        <w:spacing w:after="280" w:line="240" w:lineRule="auto"/>
        <w:ind w:left="-425" w:right="-692"/>
        <w:jc w:val="right"/>
        <w:rPr>
          <w:rFonts w:ascii="Arial" w:eastAsia="Arial" w:hAnsi="Arial" w:cs="Arial"/>
          <w:b/>
          <w:bCs/>
          <w:sz w:val="24"/>
          <w:szCs w:val="24"/>
        </w:rPr>
      </w:pPr>
      <w:r>
        <w:rPr>
          <w:rFonts w:ascii="Arial" w:eastAsia="Arial" w:hAnsi="Arial" w:cs="Arial"/>
          <w:b/>
          <w:bCs/>
          <w:sz w:val="24"/>
          <w:szCs w:val="24"/>
        </w:rPr>
        <w:t xml:space="preserve">ORDENANZA N.º </w:t>
      </w:r>
      <w:r w:rsidR="00D85140">
        <w:rPr>
          <w:rFonts w:ascii="Arial" w:eastAsia="Arial" w:hAnsi="Arial" w:cs="Arial"/>
          <w:b/>
          <w:bCs/>
          <w:sz w:val="24"/>
          <w:szCs w:val="24"/>
        </w:rPr>
        <w:t>4442</w:t>
      </w:r>
      <w:r>
        <w:rPr>
          <w:rFonts w:ascii="Arial" w:eastAsia="Arial" w:hAnsi="Arial" w:cs="Arial"/>
          <w:b/>
          <w:bCs/>
          <w:sz w:val="24"/>
          <w:szCs w:val="24"/>
        </w:rPr>
        <w:t xml:space="preserve"> / 2026</w:t>
      </w:r>
    </w:p>
    <w:p w14:paraId="3C6B3037" w14:textId="77777777" w:rsidR="00863846" w:rsidRDefault="00ED4306">
      <w:pPr>
        <w:pBdr>
          <w:top w:val="single" w:sz="24" w:space="1" w:color="000000"/>
          <w:left w:val="single" w:sz="24" w:space="4" w:color="000000"/>
          <w:bottom w:val="single" w:sz="24" w:space="1" w:color="000000"/>
          <w:right w:val="single" w:sz="24" w:space="4" w:color="000000"/>
        </w:pBdr>
        <w:tabs>
          <w:tab w:val="left" w:pos="2268"/>
        </w:tabs>
        <w:spacing w:after="240" w:line="240" w:lineRule="auto"/>
        <w:ind w:left="-425" w:right="-692"/>
        <w:jc w:val="center"/>
        <w:rPr>
          <w:rFonts w:ascii="Arial" w:eastAsia="Arial" w:hAnsi="Arial" w:cs="Arial"/>
          <w:b/>
          <w:bCs/>
          <w:sz w:val="24"/>
          <w:szCs w:val="24"/>
        </w:rPr>
      </w:pPr>
      <w:bookmarkStart w:id="0" w:name="_heading=h.feww8q15rost" w:colFirst="0" w:colLast="0"/>
      <w:bookmarkEnd w:id="0"/>
      <w:r>
        <w:rPr>
          <w:rFonts w:ascii="Arial" w:eastAsia="Arial" w:hAnsi="Arial" w:cs="Arial"/>
          <w:b/>
          <w:bCs/>
          <w:smallCaps/>
          <w:sz w:val="24"/>
          <w:szCs w:val="24"/>
        </w:rPr>
        <w:t>TÍTULO:  “AUTORIZACIÓN DE EXCEPCIÓN PARA EJECUCIÓN DE OBRA DE REPOTENCIACIÓN DE LÍNEA ELÉCTRICA AÉREA EXISTENTE SOBRE CALLE DEL CIPRÉS NC 16-20-54-0981 Y NC 16-20-54-0780</w:t>
      </w:r>
      <w:r>
        <w:rPr>
          <w:rFonts w:ascii="Arial" w:eastAsia="Arial" w:hAnsi="Arial" w:cs="Arial"/>
          <w:b/>
          <w:bCs/>
          <w:sz w:val="24"/>
          <w:szCs w:val="24"/>
        </w:rPr>
        <w:t>”</w:t>
      </w:r>
    </w:p>
    <w:p w14:paraId="77257562" w14:textId="77777777" w:rsidR="00863846" w:rsidRDefault="00ED4306">
      <w:pPr>
        <w:spacing w:before="280" w:after="280" w:line="240" w:lineRule="auto"/>
        <w:ind w:left="-425" w:right="-692"/>
        <w:jc w:val="both"/>
        <w:rPr>
          <w:rFonts w:ascii="Arial" w:eastAsia="Arial" w:hAnsi="Arial" w:cs="Arial"/>
          <w:sz w:val="24"/>
          <w:szCs w:val="24"/>
        </w:rPr>
      </w:pPr>
      <w:r>
        <w:rPr>
          <w:rFonts w:ascii="Arial" w:eastAsia="Arial" w:hAnsi="Arial" w:cs="Arial"/>
          <w:b/>
          <w:bCs/>
          <w:sz w:val="24"/>
          <w:szCs w:val="24"/>
        </w:rPr>
        <w:t>VISTO:</w:t>
      </w:r>
    </w:p>
    <w:p w14:paraId="731534C6" w14:textId="77777777" w:rsidR="00863846" w:rsidRDefault="00ED4306">
      <w:pPr>
        <w:spacing w:before="280" w:after="280" w:line="240" w:lineRule="auto"/>
        <w:ind w:left="-425" w:right="-692" w:firstLine="1275"/>
        <w:jc w:val="both"/>
        <w:rPr>
          <w:rFonts w:ascii="Arial" w:eastAsia="Arial" w:hAnsi="Arial" w:cs="Arial"/>
          <w:sz w:val="24"/>
          <w:szCs w:val="24"/>
        </w:rPr>
      </w:pPr>
      <w:r>
        <w:rPr>
          <w:rFonts w:ascii="Arial" w:eastAsia="Arial" w:hAnsi="Arial" w:cs="Arial"/>
          <w:sz w:val="24"/>
          <w:szCs w:val="24"/>
        </w:rPr>
        <w:t>El Expediente</w:t>
      </w:r>
      <w:r>
        <w:rPr>
          <w:rFonts w:ascii="Arial" w:eastAsia="Arial" w:hAnsi="Arial" w:cs="Arial"/>
          <w:sz w:val="24"/>
          <w:szCs w:val="24"/>
          <w:highlight w:val="white"/>
        </w:rPr>
        <w:t xml:space="preserve"> N°2510-ALyR-2026, </w:t>
      </w:r>
      <w:r>
        <w:rPr>
          <w:rFonts w:ascii="Arial" w:eastAsia="Arial" w:hAnsi="Arial" w:cs="Arial"/>
          <w:color w:val="0D0D0D"/>
          <w:sz w:val="24"/>
          <w:szCs w:val="24"/>
          <w:shd w:val="clear" w:color="auto" w:fill="FCFCFC"/>
        </w:rPr>
        <w:t>los Certificados de Factibilidad emitidos por el Ente Provincial de Energía del Neuquén (EPEN)</w:t>
      </w:r>
      <w:r>
        <w:rPr>
          <w:rFonts w:ascii="Arial" w:eastAsia="Arial" w:hAnsi="Arial" w:cs="Arial"/>
          <w:sz w:val="24"/>
          <w:szCs w:val="24"/>
        </w:rPr>
        <w:t xml:space="preserve"> ; y</w:t>
      </w:r>
    </w:p>
    <w:p w14:paraId="0F9679A8" w14:textId="77777777" w:rsidR="00863846" w:rsidRDefault="00863846">
      <w:pPr>
        <w:spacing w:before="280" w:after="280" w:line="240" w:lineRule="auto"/>
        <w:ind w:left="-425" w:right="-692"/>
        <w:jc w:val="both"/>
        <w:rPr>
          <w:rFonts w:ascii="Arial" w:eastAsia="Arial" w:hAnsi="Arial" w:cs="Arial"/>
          <w:b/>
          <w:bCs/>
          <w:sz w:val="24"/>
          <w:szCs w:val="24"/>
        </w:rPr>
      </w:pPr>
    </w:p>
    <w:p w14:paraId="1AC5E0E6" w14:textId="77777777" w:rsidR="00863846" w:rsidRDefault="00ED4306">
      <w:pPr>
        <w:spacing w:before="280" w:after="280" w:line="240" w:lineRule="auto"/>
        <w:ind w:left="-425" w:right="-692"/>
        <w:jc w:val="both"/>
        <w:rPr>
          <w:rFonts w:ascii="Arial" w:eastAsia="Arial" w:hAnsi="Arial" w:cs="Arial"/>
          <w:b/>
          <w:bCs/>
          <w:sz w:val="24"/>
          <w:szCs w:val="24"/>
        </w:rPr>
      </w:pPr>
      <w:r>
        <w:rPr>
          <w:rFonts w:ascii="Arial" w:eastAsia="Arial" w:hAnsi="Arial" w:cs="Arial"/>
          <w:b/>
          <w:bCs/>
          <w:sz w:val="24"/>
          <w:szCs w:val="24"/>
        </w:rPr>
        <w:t>CONSIDERANDO:</w:t>
      </w:r>
    </w:p>
    <w:p w14:paraId="34519A3E" w14:textId="77777777" w:rsidR="00863846" w:rsidRDefault="00ED4306">
      <w:pPr>
        <w:shd w:val="clear" w:color="auto" w:fill="FCFCFC"/>
        <w:tabs>
          <w:tab w:val="left" w:pos="1689"/>
        </w:tabs>
        <w:spacing w:before="60" w:after="60"/>
        <w:ind w:left="-425" w:right="-646" w:firstLine="2125"/>
        <w:jc w:val="both"/>
        <w:rPr>
          <w:rFonts w:ascii="Arial" w:eastAsia="Arial" w:hAnsi="Arial" w:cs="Arial"/>
          <w:color w:val="0D0D0D"/>
          <w:sz w:val="24"/>
          <w:szCs w:val="24"/>
        </w:rPr>
      </w:pPr>
      <w:r>
        <w:rPr>
          <w:rFonts w:ascii="Arial" w:eastAsia="Arial" w:hAnsi="Arial" w:cs="Arial"/>
          <w:color w:val="0D0D0D"/>
          <w:sz w:val="24"/>
          <w:szCs w:val="24"/>
        </w:rPr>
        <w:t>Que, con fecha 24 de septiembre de 2026, ingresó por Secretaría Parlamentaria una nota presentada por el Arq. Alejandro Martín Dicarlo, mediante la cual se solicita autorización de excepción para ejecutar la repotenciación de la línea eléctrica aérea existente sobre calle Del Ciprés;</w:t>
      </w:r>
    </w:p>
    <w:p w14:paraId="39970953" w14:textId="77777777" w:rsidR="00863846" w:rsidRDefault="00ED4306">
      <w:pPr>
        <w:shd w:val="clear" w:color="auto" w:fill="FCFCFC"/>
        <w:tabs>
          <w:tab w:val="left" w:pos="1689"/>
        </w:tabs>
        <w:spacing w:before="240" w:after="240"/>
        <w:ind w:left="-425" w:right="-646" w:firstLine="2125"/>
        <w:jc w:val="both"/>
        <w:rPr>
          <w:rFonts w:ascii="Arial" w:eastAsia="Arial" w:hAnsi="Arial" w:cs="Arial"/>
          <w:color w:val="0D0D0D"/>
          <w:sz w:val="24"/>
          <w:szCs w:val="24"/>
        </w:rPr>
      </w:pPr>
      <w:r>
        <w:rPr>
          <w:rFonts w:ascii="Arial" w:eastAsia="Arial" w:hAnsi="Arial" w:cs="Arial"/>
          <w:color w:val="0D0D0D"/>
          <w:sz w:val="24"/>
          <w:szCs w:val="24"/>
        </w:rPr>
        <w:t>Que, la solicitud corresponde a los inmuebles identificados como NC 16-20-054-0981, Lote 5, Manzana F, calle Del Ciprés N° 267, Barrio Lomas del Correntoso, de titularidad de Alejandro Lechtman y Susana Rossi, y NC 16-20-054-0780, Lote 6, Manzana F, calle Del Ciprés N° 221, de titularidad de Inés Suárez Anzorena;</w:t>
      </w:r>
    </w:p>
    <w:p w14:paraId="724D95F5" w14:textId="77777777" w:rsidR="00863846" w:rsidRDefault="00ED4306">
      <w:pPr>
        <w:shd w:val="clear" w:color="auto" w:fill="FCFCFC"/>
        <w:tabs>
          <w:tab w:val="left" w:pos="1689"/>
        </w:tabs>
        <w:spacing w:before="240" w:after="240"/>
        <w:ind w:left="-425" w:right="-646" w:firstLine="2125"/>
        <w:jc w:val="both"/>
        <w:rPr>
          <w:rFonts w:ascii="Arial" w:eastAsia="Arial" w:hAnsi="Arial" w:cs="Arial"/>
          <w:color w:val="0D0D0D"/>
          <w:sz w:val="24"/>
          <w:szCs w:val="24"/>
        </w:rPr>
      </w:pPr>
      <w:r>
        <w:rPr>
          <w:rFonts w:ascii="Arial" w:eastAsia="Arial" w:hAnsi="Arial" w:cs="Arial"/>
          <w:color w:val="0D0D0D"/>
          <w:sz w:val="24"/>
          <w:szCs w:val="24"/>
        </w:rPr>
        <w:t>Que, el Ente Provincial de Energía del Neuquén (EPEN) emitió los Certificados de Factibilidad correspondientes, contemplando como alternativa técnicamente viable la repotenciación de la línea aérea existente, sujeta a la obtención de la correspondiente excepción municipal;</w:t>
      </w:r>
    </w:p>
    <w:p w14:paraId="257ECBEC" w14:textId="77777777" w:rsidR="00863846" w:rsidRDefault="00ED4306">
      <w:pPr>
        <w:shd w:val="clear" w:color="auto" w:fill="FCFCFC"/>
        <w:tabs>
          <w:tab w:val="left" w:pos="1689"/>
        </w:tabs>
        <w:spacing w:before="240" w:after="240"/>
        <w:ind w:left="-425" w:right="-646" w:firstLine="2125"/>
        <w:jc w:val="both"/>
        <w:rPr>
          <w:rFonts w:ascii="Arial" w:eastAsia="Arial" w:hAnsi="Arial" w:cs="Arial"/>
          <w:color w:val="0D0D0D"/>
          <w:sz w:val="24"/>
          <w:szCs w:val="24"/>
        </w:rPr>
      </w:pPr>
      <w:r>
        <w:rPr>
          <w:rFonts w:ascii="Arial" w:eastAsia="Arial" w:hAnsi="Arial" w:cs="Arial"/>
          <w:color w:val="0D0D0D"/>
          <w:sz w:val="24"/>
          <w:szCs w:val="24"/>
        </w:rPr>
        <w:t>Que, conforme los lineamientos técnicos emitidos por el EPEN, la obra comprende la repotenciación de aproximadamente ochenta y cinco (85) metros de red aérea de baja tensión existente, entre calle Coihues y calle Del Radal;</w:t>
      </w:r>
    </w:p>
    <w:p w14:paraId="0C61D037" w14:textId="77777777" w:rsidR="00863846" w:rsidRDefault="00ED4306">
      <w:pPr>
        <w:shd w:val="clear" w:color="auto" w:fill="FCFCFC"/>
        <w:tabs>
          <w:tab w:val="left" w:pos="1689"/>
        </w:tabs>
        <w:spacing w:before="240" w:after="240"/>
        <w:ind w:left="-425" w:right="-646" w:firstLine="2125"/>
        <w:jc w:val="both"/>
        <w:rPr>
          <w:rFonts w:ascii="Arial" w:eastAsia="Arial" w:hAnsi="Arial" w:cs="Arial"/>
          <w:color w:val="0D0D0D"/>
          <w:sz w:val="24"/>
          <w:szCs w:val="24"/>
        </w:rPr>
      </w:pPr>
      <w:r>
        <w:rPr>
          <w:rFonts w:ascii="Arial" w:eastAsia="Arial" w:hAnsi="Arial" w:cs="Arial"/>
          <w:color w:val="0D0D0D"/>
          <w:sz w:val="24"/>
          <w:szCs w:val="24"/>
        </w:rPr>
        <w:t>Que, la alternativa prevista contempla el reemplazo del conductor existente por conductor preensamblado de mayor capacidad, de acuerdo con las especificaciones técnicas establecidas por el EPEN, y las adecuaciones necesarias de las estructuras de sostén;</w:t>
      </w:r>
    </w:p>
    <w:p w14:paraId="1F7D794B" w14:textId="77777777" w:rsidR="00863846" w:rsidRDefault="00ED4306">
      <w:pPr>
        <w:shd w:val="clear" w:color="auto" w:fill="FCFCFC"/>
        <w:tabs>
          <w:tab w:val="left" w:pos="1689"/>
        </w:tabs>
        <w:spacing w:before="240" w:after="240"/>
        <w:ind w:left="-425" w:right="-646" w:firstLine="2125"/>
        <w:jc w:val="both"/>
        <w:rPr>
          <w:rFonts w:ascii="Arial" w:eastAsia="Arial" w:hAnsi="Arial" w:cs="Arial"/>
          <w:color w:val="0D0D0D"/>
          <w:sz w:val="24"/>
          <w:szCs w:val="24"/>
        </w:rPr>
      </w:pPr>
      <w:r>
        <w:rPr>
          <w:rFonts w:ascii="Arial" w:eastAsia="Arial" w:hAnsi="Arial" w:cs="Arial"/>
          <w:color w:val="0D0D0D"/>
          <w:sz w:val="24"/>
          <w:szCs w:val="24"/>
        </w:rPr>
        <w:t>Que, asimismo, los lineamientos técnicos requieren la verificación y cálculo de la base y estructura correspondiente a la columna de hierro doble ubicada en la intersección de las calles Coihues y Del Ciprés, conforme al proyecto que resulte aprobado;</w:t>
      </w:r>
    </w:p>
    <w:p w14:paraId="2BA2E546" w14:textId="77777777" w:rsidR="00863846" w:rsidRDefault="00ED4306">
      <w:pPr>
        <w:shd w:val="clear" w:color="auto" w:fill="FCFCFC"/>
        <w:tabs>
          <w:tab w:val="left" w:pos="1689"/>
        </w:tabs>
        <w:spacing w:before="240" w:after="240"/>
        <w:ind w:left="-425" w:right="-646" w:firstLine="2125"/>
        <w:jc w:val="both"/>
        <w:rPr>
          <w:rFonts w:ascii="Arial" w:eastAsia="Arial" w:hAnsi="Arial" w:cs="Arial"/>
          <w:color w:val="0D0D0D"/>
          <w:sz w:val="24"/>
          <w:szCs w:val="24"/>
        </w:rPr>
      </w:pPr>
      <w:r>
        <w:rPr>
          <w:rFonts w:ascii="Arial" w:eastAsia="Arial" w:hAnsi="Arial" w:cs="Arial"/>
          <w:color w:val="0D0D0D"/>
          <w:sz w:val="24"/>
          <w:szCs w:val="24"/>
        </w:rPr>
        <w:t>Que, la utilización de la infraestructura eléctrica existente permite evitar la apertura de nuevas trazas y reducir las intervenciones sobre el espacio público, resultando técnicamente conveniente dentro de las alternativas evaluadas;</w:t>
      </w:r>
    </w:p>
    <w:p w14:paraId="23427CA8" w14:textId="77777777" w:rsidR="00863846" w:rsidRDefault="00ED4306">
      <w:pPr>
        <w:shd w:val="clear" w:color="auto" w:fill="FCFCFC"/>
        <w:tabs>
          <w:tab w:val="left" w:pos="1689"/>
        </w:tabs>
        <w:spacing w:before="240" w:after="240"/>
        <w:ind w:left="-425" w:right="-646" w:firstLine="2125"/>
        <w:jc w:val="both"/>
        <w:rPr>
          <w:rFonts w:ascii="Arial" w:eastAsia="Arial" w:hAnsi="Arial" w:cs="Arial"/>
          <w:color w:val="0D0D0D"/>
          <w:sz w:val="24"/>
          <w:szCs w:val="24"/>
        </w:rPr>
      </w:pPr>
      <w:r>
        <w:rPr>
          <w:rFonts w:ascii="Arial" w:eastAsia="Arial" w:hAnsi="Arial" w:cs="Arial"/>
          <w:color w:val="0D0D0D"/>
          <w:sz w:val="24"/>
          <w:szCs w:val="24"/>
        </w:rPr>
        <w:lastRenderedPageBreak/>
        <w:t>Que, la obra deberá ajustarse a las condiciones técnicas, de seguridad y de ejecución establecidas por el EPEN, debiendo contar con el proyecto técnico correspondiente y su aprobación previa, así como con las autorizaciones municipales que resulten exigibles;</w:t>
      </w:r>
    </w:p>
    <w:p w14:paraId="48B504C9" w14:textId="77777777" w:rsidR="00863846" w:rsidRDefault="00ED4306">
      <w:pPr>
        <w:shd w:val="clear" w:color="auto" w:fill="FCFCFC"/>
        <w:tabs>
          <w:tab w:val="left" w:pos="1689"/>
        </w:tabs>
        <w:spacing w:before="240" w:after="240"/>
        <w:ind w:left="-425" w:right="-646" w:firstLine="2125"/>
        <w:jc w:val="both"/>
        <w:rPr>
          <w:rFonts w:ascii="Arial" w:eastAsia="Arial" w:hAnsi="Arial" w:cs="Arial"/>
          <w:color w:val="0D0D0D"/>
          <w:sz w:val="24"/>
          <w:szCs w:val="24"/>
        </w:rPr>
      </w:pPr>
      <w:r>
        <w:rPr>
          <w:rFonts w:ascii="Arial" w:eastAsia="Arial" w:hAnsi="Arial" w:cs="Arial"/>
          <w:color w:val="0D0D0D"/>
          <w:sz w:val="24"/>
          <w:szCs w:val="24"/>
        </w:rPr>
        <w:t>Que, corresponde a este Concejo Deliberante autorizar la excepción solicitada, limitada exclusivamente a la obra y condiciones expresamente previstas en la presente;</w:t>
      </w:r>
    </w:p>
    <w:p w14:paraId="63855EFF" w14:textId="77777777" w:rsidR="00863846" w:rsidRDefault="00863846">
      <w:pPr>
        <w:shd w:val="clear" w:color="auto" w:fill="FCFCFC"/>
        <w:tabs>
          <w:tab w:val="left" w:pos="1689"/>
        </w:tabs>
        <w:spacing w:before="240" w:after="240"/>
        <w:ind w:left="-425" w:right="-646" w:firstLine="2125"/>
        <w:jc w:val="both"/>
        <w:rPr>
          <w:rFonts w:ascii="Arial" w:eastAsia="Arial" w:hAnsi="Arial" w:cs="Arial"/>
          <w:color w:val="0D0D0D"/>
          <w:sz w:val="24"/>
          <w:szCs w:val="24"/>
        </w:rPr>
      </w:pPr>
    </w:p>
    <w:p w14:paraId="0E9A3D86" w14:textId="77777777" w:rsidR="00863846" w:rsidRDefault="00ED4306">
      <w:pPr>
        <w:tabs>
          <w:tab w:val="left" w:pos="1689"/>
        </w:tabs>
        <w:spacing w:before="240" w:after="240"/>
        <w:ind w:left="-425" w:right="-646"/>
        <w:jc w:val="center"/>
        <w:rPr>
          <w:rFonts w:ascii="Arial" w:eastAsia="Arial" w:hAnsi="Arial" w:cs="Arial"/>
          <w:color w:val="000000"/>
          <w:sz w:val="24"/>
          <w:szCs w:val="24"/>
        </w:rPr>
      </w:pPr>
      <w:r>
        <w:rPr>
          <w:rFonts w:ascii="Arial" w:eastAsia="Arial" w:hAnsi="Arial" w:cs="Arial"/>
          <w:sz w:val="24"/>
          <w:szCs w:val="24"/>
        </w:rPr>
        <w:t xml:space="preserve">Por ellos y conforme a lo dispuesto en el Art. 107 de la Carta Orgánica Municipal </w:t>
      </w:r>
    </w:p>
    <w:p w14:paraId="4E36EBD6" w14:textId="77777777" w:rsidR="00863846" w:rsidRDefault="00ED4306">
      <w:pPr>
        <w:pStyle w:val="Ttulo2"/>
        <w:ind w:left="-425" w:right="-646"/>
        <w:rPr>
          <w:rFonts w:ascii="Arial" w:eastAsia="Arial" w:hAnsi="Arial" w:cs="Arial"/>
          <w:color w:val="000000"/>
        </w:rPr>
      </w:pPr>
      <w:r>
        <w:rPr>
          <w:rFonts w:ascii="Arial" w:eastAsia="Arial" w:hAnsi="Arial" w:cs="Arial"/>
          <w:color w:val="000000"/>
        </w:rPr>
        <w:t>El Concejo Deliberante de la Municipalidad de Villa La Angostura</w:t>
      </w:r>
    </w:p>
    <w:p w14:paraId="2C024663" w14:textId="77777777" w:rsidR="00863846" w:rsidRDefault="00ED4306">
      <w:pPr>
        <w:pStyle w:val="Ttulo2"/>
        <w:ind w:left="-425" w:right="-646"/>
        <w:rPr>
          <w:rFonts w:ascii="Arial" w:eastAsia="Arial" w:hAnsi="Arial" w:cs="Arial"/>
          <w:color w:val="000000"/>
        </w:rPr>
      </w:pPr>
      <w:r>
        <w:rPr>
          <w:rFonts w:ascii="Arial" w:eastAsia="Arial" w:hAnsi="Arial" w:cs="Arial"/>
          <w:color w:val="000000"/>
        </w:rPr>
        <w:t>SANCIONA CON FUERZA DE</w:t>
      </w:r>
    </w:p>
    <w:p w14:paraId="6E530F0A" w14:textId="77777777" w:rsidR="00863846" w:rsidRDefault="00ED4306">
      <w:pPr>
        <w:pStyle w:val="Ttulo2"/>
        <w:ind w:left="-425" w:right="-646"/>
        <w:rPr>
          <w:rFonts w:ascii="Arial" w:eastAsia="Arial" w:hAnsi="Arial" w:cs="Arial"/>
          <w:color w:val="000000"/>
        </w:rPr>
      </w:pPr>
      <w:r>
        <w:rPr>
          <w:rFonts w:ascii="Arial" w:eastAsia="Arial" w:hAnsi="Arial" w:cs="Arial"/>
          <w:color w:val="000000"/>
        </w:rPr>
        <w:t>ORDENANZA</w:t>
      </w:r>
    </w:p>
    <w:p w14:paraId="0374F2FD" w14:textId="77777777" w:rsidR="00863846" w:rsidRDefault="00863846"/>
    <w:p w14:paraId="389A8D3B" w14:textId="02478F28" w:rsidR="00863846" w:rsidRDefault="00ED4306">
      <w:pPr>
        <w:shd w:val="clear" w:color="auto" w:fill="FCFCFC"/>
        <w:spacing w:before="60" w:after="60" w:line="240" w:lineRule="auto"/>
        <w:ind w:left="-425" w:right="-646"/>
        <w:jc w:val="both"/>
        <w:rPr>
          <w:rFonts w:ascii="Arial" w:eastAsia="Arial" w:hAnsi="Arial" w:cs="Arial"/>
          <w:color w:val="0D0D0D"/>
          <w:sz w:val="24"/>
          <w:szCs w:val="24"/>
        </w:rPr>
      </w:pPr>
      <w:r>
        <w:rPr>
          <w:rFonts w:ascii="Arial" w:eastAsia="Arial" w:hAnsi="Arial" w:cs="Arial"/>
          <w:b/>
          <w:bCs/>
          <w:color w:val="0D0D0D"/>
          <w:sz w:val="24"/>
          <w:szCs w:val="24"/>
        </w:rPr>
        <w:t>ARTÍCULO 1°: AUTORÍZASE</w:t>
      </w:r>
      <w:r>
        <w:rPr>
          <w:rFonts w:ascii="Arial" w:eastAsia="Arial" w:hAnsi="Arial" w:cs="Arial"/>
          <w:color w:val="0D0D0D"/>
          <w:sz w:val="24"/>
          <w:szCs w:val="24"/>
        </w:rPr>
        <w:t xml:space="preserve"> por vía de excepción, la ejecución de la alternativa aérea para la repotenciación de la línea eléctrica existente sobre calle Del Ciprés, vinculada a los inmuebles identificados como NC 16-20-054-0981 y NC 16-20-054-0780, conforme a la factibilidad y condiciones técnicas establecidas por el Ente Provincial de Energía del Neuquén (EPEN).</w:t>
      </w:r>
      <w:r w:rsidR="00D85140">
        <w:rPr>
          <w:rFonts w:ascii="Arial" w:eastAsia="Arial" w:hAnsi="Arial" w:cs="Arial"/>
          <w:color w:val="0D0D0D"/>
          <w:sz w:val="24"/>
          <w:szCs w:val="24"/>
        </w:rPr>
        <w:t>----------------------------------------------------------------------------------------------------------------</w:t>
      </w:r>
    </w:p>
    <w:p w14:paraId="1C28E88D" w14:textId="7936FC04" w:rsidR="00863846" w:rsidRDefault="00ED4306">
      <w:pPr>
        <w:shd w:val="clear" w:color="auto" w:fill="FCFCFC"/>
        <w:spacing w:before="240" w:after="240" w:line="240" w:lineRule="auto"/>
        <w:ind w:left="-425" w:right="-646"/>
        <w:jc w:val="both"/>
        <w:rPr>
          <w:rFonts w:ascii="Arial" w:eastAsia="Arial" w:hAnsi="Arial" w:cs="Arial"/>
          <w:color w:val="0D0D0D"/>
          <w:sz w:val="24"/>
          <w:szCs w:val="24"/>
        </w:rPr>
      </w:pPr>
      <w:r>
        <w:rPr>
          <w:rFonts w:ascii="Arial" w:eastAsia="Arial" w:hAnsi="Arial" w:cs="Arial"/>
          <w:b/>
          <w:bCs/>
          <w:color w:val="0D0D0D"/>
          <w:sz w:val="24"/>
          <w:szCs w:val="24"/>
        </w:rPr>
        <w:t>ARTÍCULO 2°:</w:t>
      </w:r>
      <w:r>
        <w:rPr>
          <w:rFonts w:ascii="Arial" w:eastAsia="Arial" w:hAnsi="Arial" w:cs="Arial"/>
          <w:color w:val="0D0D0D"/>
          <w:sz w:val="24"/>
          <w:szCs w:val="24"/>
        </w:rPr>
        <w:t xml:space="preserve"> La excepción comprende exclusivamente la repotenciación de aproximadamente ochenta y cinco (85) metros de red aérea de baja tensión existente, entre las calles Coihues y Del Radal, mediante el reemplazo del conductor actualmente instalado por conductor preensamblado de mayor capacidad, conforme a las especificaciones y al proyecto técnico aprobado por el EPEN.</w:t>
      </w:r>
      <w:r w:rsidR="00D85140">
        <w:rPr>
          <w:rFonts w:ascii="Arial" w:eastAsia="Arial" w:hAnsi="Arial" w:cs="Arial"/>
          <w:color w:val="0D0D0D"/>
          <w:sz w:val="24"/>
          <w:szCs w:val="24"/>
        </w:rPr>
        <w:t>----------------------------------------------------------------------</w:t>
      </w:r>
    </w:p>
    <w:p w14:paraId="686E3413" w14:textId="21744CE0" w:rsidR="00863846" w:rsidRDefault="00ED4306">
      <w:pPr>
        <w:shd w:val="clear" w:color="auto" w:fill="FCFCFC"/>
        <w:spacing w:before="240" w:after="240" w:line="240" w:lineRule="auto"/>
        <w:ind w:left="-425" w:right="-646"/>
        <w:jc w:val="both"/>
        <w:rPr>
          <w:rFonts w:ascii="Arial" w:eastAsia="Arial" w:hAnsi="Arial" w:cs="Arial"/>
          <w:color w:val="0D0D0D"/>
          <w:sz w:val="24"/>
          <w:szCs w:val="24"/>
        </w:rPr>
      </w:pPr>
      <w:r>
        <w:rPr>
          <w:rFonts w:ascii="Arial" w:eastAsia="Arial" w:hAnsi="Arial" w:cs="Arial"/>
          <w:b/>
          <w:bCs/>
          <w:color w:val="0D0D0D"/>
          <w:sz w:val="24"/>
          <w:szCs w:val="24"/>
        </w:rPr>
        <w:t>ARTÍCULO 3°:</w:t>
      </w:r>
      <w:r>
        <w:rPr>
          <w:rFonts w:ascii="Arial" w:eastAsia="Arial" w:hAnsi="Arial" w:cs="Arial"/>
          <w:color w:val="0D0D0D"/>
          <w:sz w:val="24"/>
          <w:szCs w:val="24"/>
        </w:rPr>
        <w:t xml:space="preserve"> La ejecución de la obra deberá contemplar, como mínimo, las adecuaciones estructurales que determine el EPEN, incluyendo el cálculo y verificación de la base y estructura de la columna de hierro doble ubicada en la intersección de las calles Coihues y Del Ciprés, y deberá coordinarse con el servicio eléctrico local en los aspectos que correspondan.</w:t>
      </w:r>
      <w:r w:rsidR="00D85140">
        <w:rPr>
          <w:rFonts w:ascii="Arial" w:eastAsia="Arial" w:hAnsi="Arial" w:cs="Arial"/>
          <w:color w:val="0D0D0D"/>
          <w:sz w:val="24"/>
          <w:szCs w:val="24"/>
        </w:rPr>
        <w:t>--------------------------------------------------------------------------------------------------------</w:t>
      </w:r>
    </w:p>
    <w:p w14:paraId="66D0A859" w14:textId="37AB7564" w:rsidR="00863846" w:rsidRDefault="00ED4306">
      <w:pPr>
        <w:shd w:val="clear" w:color="auto" w:fill="FCFCFC"/>
        <w:spacing w:before="240" w:after="240" w:line="240" w:lineRule="auto"/>
        <w:ind w:left="-425" w:right="-646"/>
        <w:jc w:val="both"/>
        <w:rPr>
          <w:rFonts w:ascii="Arial" w:eastAsia="Arial" w:hAnsi="Arial" w:cs="Arial"/>
          <w:color w:val="0D0D0D"/>
          <w:sz w:val="24"/>
          <w:szCs w:val="24"/>
        </w:rPr>
      </w:pPr>
      <w:r>
        <w:rPr>
          <w:rFonts w:ascii="Arial" w:eastAsia="Arial" w:hAnsi="Arial" w:cs="Arial"/>
          <w:b/>
          <w:bCs/>
          <w:color w:val="0D0D0D"/>
          <w:sz w:val="24"/>
          <w:szCs w:val="24"/>
        </w:rPr>
        <w:t>ARTÍCULO 4°:</w:t>
      </w:r>
      <w:r>
        <w:rPr>
          <w:rFonts w:ascii="Arial" w:eastAsia="Arial" w:hAnsi="Arial" w:cs="Arial"/>
          <w:color w:val="0D0D0D"/>
          <w:sz w:val="24"/>
          <w:szCs w:val="24"/>
        </w:rPr>
        <w:t xml:space="preserve"> La obra deberá contar con proyecto técnico elaborado por profesional competente y con la aprobación previa del EPEN, ejecutándose de conformidad con la normativa técnica y de seguridad vigente y con las autorizaciones municipales que correspondan.</w:t>
      </w:r>
      <w:r w:rsidR="00D85140">
        <w:rPr>
          <w:rFonts w:ascii="Arial" w:eastAsia="Arial" w:hAnsi="Arial" w:cs="Arial"/>
          <w:color w:val="0D0D0D"/>
          <w:sz w:val="24"/>
          <w:szCs w:val="24"/>
        </w:rPr>
        <w:t>--------------------------------------------------------------------------------------------------------</w:t>
      </w:r>
    </w:p>
    <w:p w14:paraId="6DD74A4D" w14:textId="59327005" w:rsidR="00863846" w:rsidRDefault="00ED4306">
      <w:pPr>
        <w:shd w:val="clear" w:color="auto" w:fill="FCFCFC"/>
        <w:spacing w:before="240" w:after="240" w:line="240" w:lineRule="auto"/>
        <w:ind w:left="-425" w:right="-646"/>
        <w:jc w:val="both"/>
        <w:rPr>
          <w:rFonts w:ascii="Arial" w:eastAsia="Arial" w:hAnsi="Arial" w:cs="Arial"/>
          <w:color w:val="0D0D0D"/>
          <w:sz w:val="24"/>
          <w:szCs w:val="24"/>
        </w:rPr>
      </w:pPr>
      <w:r>
        <w:rPr>
          <w:rFonts w:ascii="Arial" w:eastAsia="Arial" w:hAnsi="Arial" w:cs="Arial"/>
          <w:b/>
          <w:bCs/>
          <w:color w:val="0D0D0D"/>
          <w:sz w:val="24"/>
          <w:szCs w:val="24"/>
        </w:rPr>
        <w:t xml:space="preserve">ARTÍCULO 5°: </w:t>
      </w:r>
      <w:r>
        <w:rPr>
          <w:rFonts w:ascii="Arial" w:eastAsia="Arial" w:hAnsi="Arial" w:cs="Arial"/>
          <w:color w:val="0D0D0D"/>
          <w:sz w:val="24"/>
          <w:szCs w:val="24"/>
        </w:rPr>
        <w:t>La excepción otorgada se limita exclusivamente a la obra descripta en la presente Ordenanza y no implica autorización para la apertura de nuevas trazas, ampliaciones o modificaciones distintas de las expresamente previstas y aprobadas por el organismo competente.</w:t>
      </w:r>
      <w:r w:rsidR="00D85140">
        <w:rPr>
          <w:rFonts w:ascii="Arial" w:eastAsia="Arial" w:hAnsi="Arial" w:cs="Arial"/>
          <w:color w:val="0D0D0D"/>
          <w:sz w:val="24"/>
          <w:szCs w:val="24"/>
        </w:rPr>
        <w:t>-----------------------------------------------------------------------------------------------------------</w:t>
      </w:r>
    </w:p>
    <w:p w14:paraId="774A625B" w14:textId="136FB39A" w:rsidR="00863846" w:rsidRDefault="00ED4306">
      <w:pPr>
        <w:shd w:val="clear" w:color="auto" w:fill="FCFCFC"/>
        <w:spacing w:before="240" w:after="240" w:line="240" w:lineRule="auto"/>
        <w:ind w:left="-425" w:right="-646"/>
        <w:jc w:val="both"/>
        <w:rPr>
          <w:rFonts w:ascii="Arial" w:eastAsia="Arial" w:hAnsi="Arial" w:cs="Arial"/>
          <w:color w:val="0D0D0D"/>
          <w:sz w:val="24"/>
          <w:szCs w:val="24"/>
        </w:rPr>
      </w:pPr>
      <w:r>
        <w:rPr>
          <w:rFonts w:ascii="Arial" w:eastAsia="Arial" w:hAnsi="Arial" w:cs="Arial"/>
          <w:b/>
          <w:bCs/>
          <w:color w:val="0D0D0D"/>
          <w:sz w:val="24"/>
          <w:szCs w:val="24"/>
        </w:rPr>
        <w:t xml:space="preserve">ARTÍCULO 6°: </w:t>
      </w:r>
      <w:r>
        <w:rPr>
          <w:rFonts w:ascii="Arial" w:eastAsia="Arial" w:hAnsi="Arial" w:cs="Arial"/>
          <w:color w:val="0D0D0D"/>
          <w:sz w:val="24"/>
          <w:szCs w:val="24"/>
        </w:rPr>
        <w:t>Los costos correspondientes a la ejecución de la obra y a las adecuaciones necesarias serán a cargo de los interesados, conforme a las condiciones establecidas por el EPEN.</w:t>
      </w:r>
      <w:r w:rsidR="00D85140">
        <w:rPr>
          <w:rFonts w:ascii="Arial" w:eastAsia="Arial" w:hAnsi="Arial" w:cs="Arial"/>
          <w:color w:val="0D0D0D"/>
          <w:sz w:val="24"/>
          <w:szCs w:val="24"/>
        </w:rPr>
        <w:t>------------------------------------------------------------------------------------------------------------------</w:t>
      </w:r>
    </w:p>
    <w:p w14:paraId="7BAC3CF5" w14:textId="66E9626E" w:rsidR="00863846" w:rsidRDefault="00ED4306">
      <w:pPr>
        <w:shd w:val="clear" w:color="auto" w:fill="FCFCFC"/>
        <w:spacing w:before="240" w:after="240" w:line="240" w:lineRule="auto"/>
        <w:ind w:left="-425" w:right="-646"/>
        <w:jc w:val="both"/>
        <w:rPr>
          <w:rFonts w:ascii="Arial" w:eastAsia="Arial" w:hAnsi="Arial" w:cs="Arial"/>
          <w:color w:val="0D0D0D"/>
          <w:sz w:val="24"/>
          <w:szCs w:val="24"/>
        </w:rPr>
      </w:pPr>
      <w:r>
        <w:rPr>
          <w:rFonts w:ascii="Arial" w:eastAsia="Arial" w:hAnsi="Arial" w:cs="Arial"/>
          <w:b/>
          <w:bCs/>
          <w:color w:val="0D0D0D"/>
          <w:sz w:val="24"/>
          <w:szCs w:val="24"/>
        </w:rPr>
        <w:t>ARTÍCULO 7°: NOTIFÍQUESE</w:t>
      </w:r>
      <w:r>
        <w:rPr>
          <w:rFonts w:ascii="Arial" w:eastAsia="Arial" w:hAnsi="Arial" w:cs="Arial"/>
          <w:color w:val="0D0D0D"/>
          <w:sz w:val="24"/>
          <w:szCs w:val="24"/>
        </w:rPr>
        <w:t xml:space="preserve"> al Ente Provincial de Energía del Neuquén (EPEN), a las áreas municipales correspondientes y a los interesados.</w:t>
      </w:r>
      <w:r w:rsidR="00D85140">
        <w:rPr>
          <w:rFonts w:ascii="Arial" w:eastAsia="Arial" w:hAnsi="Arial" w:cs="Arial"/>
          <w:color w:val="0D0D0D"/>
          <w:sz w:val="24"/>
          <w:szCs w:val="24"/>
        </w:rPr>
        <w:t>---------------------------------------------------------</w:t>
      </w:r>
    </w:p>
    <w:p w14:paraId="19AB859B" w14:textId="77777777" w:rsidR="00863846" w:rsidRDefault="00863846">
      <w:pPr>
        <w:spacing w:before="280" w:after="280" w:line="240" w:lineRule="auto"/>
        <w:ind w:left="-425" w:right="-692"/>
        <w:jc w:val="both"/>
        <w:rPr>
          <w:rFonts w:ascii="Arial" w:eastAsia="Arial" w:hAnsi="Arial" w:cs="Arial"/>
          <w:b/>
          <w:bCs/>
          <w:sz w:val="24"/>
          <w:szCs w:val="24"/>
        </w:rPr>
      </w:pPr>
    </w:p>
    <w:p w14:paraId="643155DC" w14:textId="77777777" w:rsidR="00863846" w:rsidRDefault="00ED4306">
      <w:pPr>
        <w:spacing w:before="280" w:after="280" w:line="240" w:lineRule="auto"/>
        <w:ind w:left="-425" w:right="-692"/>
        <w:jc w:val="both"/>
        <w:rPr>
          <w:rFonts w:ascii="Arial" w:eastAsia="Arial" w:hAnsi="Arial" w:cs="Arial"/>
          <w:b/>
          <w:bCs/>
          <w:sz w:val="24"/>
          <w:szCs w:val="24"/>
        </w:rPr>
      </w:pPr>
      <w:r>
        <w:rPr>
          <w:rFonts w:ascii="Arial" w:eastAsia="Arial" w:hAnsi="Arial" w:cs="Arial"/>
          <w:b/>
          <w:bCs/>
          <w:sz w:val="24"/>
          <w:szCs w:val="24"/>
        </w:rPr>
        <w:t xml:space="preserve">ARTÍCULO 8°: PASE </w:t>
      </w:r>
      <w:r>
        <w:rPr>
          <w:rFonts w:ascii="Arial" w:eastAsia="Arial" w:hAnsi="Arial" w:cs="Arial"/>
          <w:sz w:val="24"/>
          <w:szCs w:val="24"/>
        </w:rPr>
        <w:t>al Departamento Ejecutivo Municipal para su promulgación. Comuníquese. Regístrese. Publíquese. Cumplido. Archívese.------------------------------------------</w:t>
      </w:r>
    </w:p>
    <w:p w14:paraId="53B7CEDC" w14:textId="38E833A2" w:rsidR="00ED4306" w:rsidRPr="00D85140" w:rsidRDefault="00ED4306" w:rsidP="00D85140">
      <w:pPr>
        <w:spacing w:after="0" w:line="240" w:lineRule="auto"/>
        <w:jc w:val="center"/>
        <w:rPr>
          <w:rFonts w:ascii="Arial" w:eastAsia="Arial" w:hAnsi="Arial" w:cs="Arial"/>
          <w:sz w:val="24"/>
          <w:szCs w:val="24"/>
          <w:lang w:val="es-ES"/>
        </w:rPr>
      </w:pPr>
      <w:r w:rsidRPr="00D85140">
        <w:rPr>
          <w:rFonts w:ascii="Arial" w:eastAsia="Arial" w:hAnsi="Arial" w:cs="Arial"/>
          <w:sz w:val="24"/>
          <w:szCs w:val="24"/>
          <w:lang w:val="es-ES"/>
        </w:rPr>
        <w:t>Dada en la Sala de Sesiones Don Humberto Rolando del Concejo Deliberante, a los 28 días del mes de octubre del año 2026, en Sesión Ordinaria N° XVIII, Acta N° 2008</w:t>
      </w:r>
      <w:r w:rsidR="00D85140">
        <w:rPr>
          <w:rFonts w:ascii="Arial" w:eastAsia="Arial" w:hAnsi="Arial" w:cs="Arial"/>
          <w:sz w:val="24"/>
          <w:szCs w:val="24"/>
          <w:lang w:val="es-ES"/>
        </w:rPr>
        <w:t>.-</w:t>
      </w:r>
    </w:p>
    <w:p w14:paraId="4D87A404" w14:textId="77777777" w:rsidR="00863846" w:rsidRDefault="00863846">
      <w:pPr>
        <w:tabs>
          <w:tab w:val="left" w:pos="2835"/>
        </w:tabs>
        <w:spacing w:after="0" w:line="240" w:lineRule="auto"/>
        <w:ind w:left="-425" w:right="-692"/>
        <w:jc w:val="center"/>
        <w:rPr>
          <w:rFonts w:ascii="Arial" w:eastAsia="Arial" w:hAnsi="Arial" w:cs="Arial"/>
          <w:sz w:val="24"/>
          <w:szCs w:val="24"/>
        </w:rPr>
      </w:pPr>
    </w:p>
    <w:p w14:paraId="0E83DF31" w14:textId="77777777" w:rsidR="00D85140" w:rsidRPr="00D85140" w:rsidRDefault="00D85140" w:rsidP="00D85140">
      <w:pPr>
        <w:spacing w:after="0" w:line="240" w:lineRule="auto"/>
        <w:ind w:right="-697"/>
        <w:rPr>
          <w:rFonts w:ascii="Arial" w:eastAsia="Arial" w:hAnsi="Arial" w:cs="Arial"/>
          <w:sz w:val="24"/>
          <w:szCs w:val="24"/>
        </w:rPr>
      </w:pPr>
      <w:r w:rsidRPr="00D85140">
        <w:rPr>
          <w:rFonts w:ascii="Arial" w:eastAsia="Arial" w:hAnsi="Arial" w:cs="Arial"/>
          <w:sz w:val="24"/>
          <w:szCs w:val="24"/>
        </w:rPr>
        <w:t>Autor/es:</w:t>
      </w:r>
    </w:p>
    <w:p w14:paraId="74160B6D" w14:textId="77777777" w:rsidR="00D85140" w:rsidRPr="00D85140" w:rsidRDefault="00D85140" w:rsidP="00D85140">
      <w:pPr>
        <w:spacing w:after="0" w:line="240" w:lineRule="auto"/>
        <w:ind w:right="-697"/>
        <w:rPr>
          <w:rFonts w:ascii="Arial" w:eastAsia="Arial" w:hAnsi="Arial" w:cs="Arial"/>
          <w:sz w:val="24"/>
          <w:szCs w:val="24"/>
        </w:rPr>
      </w:pPr>
      <w:r w:rsidRPr="00D85140">
        <w:rPr>
          <w:rFonts w:ascii="Arial" w:eastAsia="Arial" w:hAnsi="Arial" w:cs="Arial"/>
          <w:sz w:val="24"/>
          <w:szCs w:val="24"/>
        </w:rPr>
        <w:t>Concejal Sebastián Raimondo (Bloque Comunidad)</w:t>
      </w:r>
    </w:p>
    <w:p w14:paraId="0CC15062" w14:textId="77777777" w:rsidR="00D85140" w:rsidRPr="00D85140" w:rsidRDefault="00D85140" w:rsidP="00D85140">
      <w:pPr>
        <w:spacing w:after="0" w:line="240" w:lineRule="auto"/>
        <w:ind w:right="-697"/>
        <w:rPr>
          <w:rFonts w:ascii="Arial" w:eastAsia="Arial" w:hAnsi="Arial" w:cs="Arial"/>
          <w:sz w:val="24"/>
          <w:szCs w:val="24"/>
        </w:rPr>
      </w:pPr>
      <w:r w:rsidRPr="00D85140">
        <w:rPr>
          <w:rFonts w:ascii="Arial" w:eastAsia="Arial" w:hAnsi="Arial" w:cs="Arial"/>
          <w:sz w:val="24"/>
          <w:szCs w:val="24"/>
        </w:rPr>
        <w:t>Concejal Noelia Elisabet Figueroa (Bloque Comunidad)</w:t>
      </w:r>
    </w:p>
    <w:p w14:paraId="2013A8BD" w14:textId="77777777" w:rsidR="00D85140" w:rsidRDefault="00D85140" w:rsidP="00D85140">
      <w:pPr>
        <w:tabs>
          <w:tab w:val="left" w:pos="2835"/>
        </w:tabs>
        <w:spacing w:after="0" w:line="240" w:lineRule="auto"/>
        <w:ind w:left="-425" w:right="-692"/>
        <w:rPr>
          <w:rFonts w:ascii="Arial" w:eastAsia="Arial" w:hAnsi="Arial" w:cs="Arial"/>
          <w:sz w:val="24"/>
          <w:szCs w:val="24"/>
        </w:rPr>
      </w:pPr>
    </w:p>
    <w:p w14:paraId="4BEE8D72" w14:textId="77777777" w:rsidR="00863846" w:rsidRDefault="00863846">
      <w:pPr>
        <w:spacing w:after="0" w:line="240" w:lineRule="auto"/>
        <w:rPr>
          <w:rFonts w:ascii="Arial" w:eastAsia="Arial" w:hAnsi="Arial" w:cs="Arial"/>
          <w:b/>
          <w:bCs/>
          <w:sz w:val="24"/>
          <w:szCs w:val="24"/>
        </w:rPr>
      </w:pPr>
    </w:p>
    <w:tbl>
      <w:tblPr>
        <w:tblStyle w:val="a3"/>
        <w:tblW w:w="85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10"/>
        <w:gridCol w:w="3090"/>
        <w:gridCol w:w="1950"/>
      </w:tblGrid>
      <w:tr w:rsidR="00863846" w14:paraId="78A25290" w14:textId="77777777">
        <w:trPr>
          <w:trHeight w:val="285"/>
        </w:trPr>
        <w:tc>
          <w:tcPr>
            <w:tcW w:w="351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9B53046" w14:textId="77777777" w:rsidR="00863846" w:rsidRDefault="00ED4306">
            <w:pPr>
              <w:spacing w:after="0" w:line="240" w:lineRule="auto"/>
              <w:ind w:left="100" w:right="100"/>
              <w:jc w:val="center"/>
              <w:rPr>
                <w:rFonts w:ascii="Arial" w:eastAsia="Arial" w:hAnsi="Arial" w:cs="Arial"/>
                <w:b/>
                <w:bCs/>
                <w:sz w:val="24"/>
                <w:szCs w:val="24"/>
              </w:rPr>
            </w:pPr>
            <w:r>
              <w:rPr>
                <w:rFonts w:ascii="Arial" w:eastAsia="Arial" w:hAnsi="Arial" w:cs="Arial"/>
                <w:b/>
                <w:bCs/>
                <w:sz w:val="24"/>
                <w:szCs w:val="24"/>
              </w:rPr>
              <w:t>NOMBRE Y APELLIDO</w:t>
            </w:r>
          </w:p>
        </w:tc>
        <w:tc>
          <w:tcPr>
            <w:tcW w:w="309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709A972" w14:textId="77777777" w:rsidR="00863846" w:rsidRDefault="00ED4306">
            <w:pPr>
              <w:spacing w:after="0" w:line="240" w:lineRule="auto"/>
              <w:ind w:left="100" w:right="100"/>
              <w:jc w:val="center"/>
              <w:rPr>
                <w:rFonts w:ascii="Arial" w:eastAsia="Arial" w:hAnsi="Arial" w:cs="Arial"/>
                <w:b/>
                <w:bCs/>
                <w:sz w:val="24"/>
                <w:szCs w:val="24"/>
              </w:rPr>
            </w:pPr>
            <w:r>
              <w:rPr>
                <w:rFonts w:ascii="Arial" w:eastAsia="Arial" w:hAnsi="Arial" w:cs="Arial"/>
                <w:b/>
                <w:bCs/>
                <w:sz w:val="24"/>
                <w:szCs w:val="24"/>
              </w:rPr>
              <w:t>FACCIÓN POLÍTICA</w:t>
            </w:r>
          </w:p>
        </w:tc>
        <w:tc>
          <w:tcPr>
            <w:tcW w:w="19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8B66736" w14:textId="77777777" w:rsidR="00863846" w:rsidRDefault="00ED4306">
            <w:pPr>
              <w:spacing w:after="0" w:line="240" w:lineRule="auto"/>
              <w:ind w:left="100" w:right="100"/>
              <w:jc w:val="center"/>
              <w:rPr>
                <w:rFonts w:ascii="Arial" w:eastAsia="Arial" w:hAnsi="Arial" w:cs="Arial"/>
                <w:b/>
                <w:bCs/>
                <w:sz w:val="24"/>
                <w:szCs w:val="24"/>
              </w:rPr>
            </w:pPr>
            <w:r>
              <w:rPr>
                <w:rFonts w:ascii="Arial" w:eastAsia="Arial" w:hAnsi="Arial" w:cs="Arial"/>
                <w:b/>
                <w:bCs/>
                <w:sz w:val="24"/>
                <w:szCs w:val="24"/>
              </w:rPr>
              <w:t>VOTO</w:t>
            </w:r>
          </w:p>
        </w:tc>
      </w:tr>
      <w:tr w:rsidR="00863846" w14:paraId="22D2A44B"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6465740" w14:textId="77777777" w:rsidR="00863846" w:rsidRDefault="00ED4306">
            <w:pPr>
              <w:spacing w:after="0" w:line="240" w:lineRule="auto"/>
              <w:ind w:left="100" w:right="-20"/>
              <w:jc w:val="center"/>
              <w:rPr>
                <w:rFonts w:ascii="Arial" w:eastAsia="Arial" w:hAnsi="Arial" w:cs="Arial"/>
                <w:sz w:val="24"/>
                <w:szCs w:val="24"/>
              </w:rPr>
            </w:pPr>
            <w:r>
              <w:rPr>
                <w:rFonts w:ascii="Arial" w:eastAsia="Arial" w:hAnsi="Arial" w:cs="Arial"/>
                <w:sz w:val="24"/>
                <w:szCs w:val="24"/>
              </w:rPr>
              <w:t>Sebastián Raimondo</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538DEC52" w14:textId="77777777"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Comunidad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06AFD6DE" w14:textId="0A3D7CAC" w:rsidR="00863846" w:rsidRDefault="00685B76">
            <w:pPr>
              <w:spacing w:after="0" w:line="240" w:lineRule="auto"/>
              <w:ind w:left="100" w:right="100"/>
              <w:jc w:val="center"/>
              <w:rPr>
                <w:rFonts w:ascii="Arial" w:eastAsia="Arial" w:hAnsi="Arial" w:cs="Arial"/>
                <w:sz w:val="24"/>
                <w:szCs w:val="24"/>
              </w:rPr>
            </w:pPr>
            <w:r>
              <w:rPr>
                <w:rFonts w:ascii="Arial" w:eastAsia="Arial" w:hAnsi="Arial" w:cs="Arial"/>
                <w:sz w:val="24"/>
                <w:szCs w:val="24"/>
              </w:rPr>
              <w:t>+1</w:t>
            </w:r>
            <w:r w:rsidR="00ED4306">
              <w:rPr>
                <w:rFonts w:ascii="Arial" w:eastAsia="Arial" w:hAnsi="Arial" w:cs="Arial"/>
                <w:sz w:val="24"/>
                <w:szCs w:val="24"/>
              </w:rPr>
              <w:t xml:space="preserve"> </w:t>
            </w:r>
          </w:p>
        </w:tc>
      </w:tr>
      <w:tr w:rsidR="00863846" w14:paraId="0019A502"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5F59A15" w14:textId="77777777"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María Eugenia Mesa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3A24BA06" w14:textId="77777777"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Amor por Angostura</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2E0139F8" w14:textId="20D18198"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 xml:space="preserve"> </w:t>
            </w:r>
            <w:r w:rsidR="00685B76">
              <w:rPr>
                <w:rFonts w:ascii="Arial" w:eastAsia="Arial" w:hAnsi="Arial" w:cs="Arial"/>
                <w:sz w:val="24"/>
                <w:szCs w:val="24"/>
              </w:rPr>
              <w:t>+1</w:t>
            </w:r>
          </w:p>
        </w:tc>
      </w:tr>
      <w:tr w:rsidR="00863846" w14:paraId="2B0AB313"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2DBDCE5" w14:textId="77777777"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María Eugenia Ceraso</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77B62C9C" w14:textId="77777777"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Primero Angostura</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22DA480C" w14:textId="6C8006B6"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 xml:space="preserve"> </w:t>
            </w:r>
            <w:r w:rsidR="00685B76">
              <w:rPr>
                <w:rFonts w:ascii="Arial" w:eastAsia="Arial" w:hAnsi="Arial" w:cs="Arial"/>
                <w:sz w:val="24"/>
                <w:szCs w:val="24"/>
              </w:rPr>
              <w:t>+1</w:t>
            </w:r>
          </w:p>
        </w:tc>
      </w:tr>
      <w:tr w:rsidR="00863846" w14:paraId="658C9FC2"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484BB04" w14:textId="77777777"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Raúl Ariel Herrera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03075D80" w14:textId="77777777"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Juntos por el Cambio</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4C9AB132" w14:textId="1F4E1F5A"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 xml:space="preserve"> </w:t>
            </w:r>
            <w:r w:rsidR="00685B76">
              <w:rPr>
                <w:rFonts w:ascii="Arial" w:eastAsia="Arial" w:hAnsi="Arial" w:cs="Arial"/>
                <w:sz w:val="24"/>
                <w:szCs w:val="24"/>
              </w:rPr>
              <w:t>+1</w:t>
            </w:r>
          </w:p>
        </w:tc>
      </w:tr>
      <w:tr w:rsidR="00863846" w14:paraId="7BB3B5EE"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ED9C917" w14:textId="77777777"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Lilia Estrella Vidal</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64045B9C" w14:textId="77777777"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Juntos por la Libertad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163B4ADD" w14:textId="3C5CE936"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 xml:space="preserve"> </w:t>
            </w:r>
            <w:r w:rsidR="00685B76">
              <w:rPr>
                <w:rFonts w:ascii="Arial" w:eastAsia="Arial" w:hAnsi="Arial" w:cs="Arial"/>
                <w:sz w:val="24"/>
                <w:szCs w:val="24"/>
              </w:rPr>
              <w:t>+1</w:t>
            </w:r>
          </w:p>
        </w:tc>
      </w:tr>
      <w:tr w:rsidR="00863846" w14:paraId="3BBC557D"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8576DC3" w14:textId="77777777"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Tomás Alberto Andrade</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0D1AA6E3" w14:textId="77777777"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Avanzar Neuquén</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52810C29" w14:textId="62C2694D"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 xml:space="preserve"> </w:t>
            </w:r>
            <w:r w:rsidR="00685B76">
              <w:rPr>
                <w:rFonts w:ascii="Arial" w:eastAsia="Arial" w:hAnsi="Arial" w:cs="Arial"/>
                <w:sz w:val="24"/>
                <w:szCs w:val="24"/>
              </w:rPr>
              <w:t>+1</w:t>
            </w:r>
          </w:p>
        </w:tc>
      </w:tr>
      <w:tr w:rsidR="00863846" w14:paraId="3321225B"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3287906" w14:textId="77777777"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Noelia Elisabet Figueroa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02B7A224" w14:textId="77777777"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Comunidad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59D3F314" w14:textId="7E899B33" w:rsidR="00863846" w:rsidRDefault="00ED4306">
            <w:pPr>
              <w:spacing w:after="0" w:line="240" w:lineRule="auto"/>
              <w:ind w:left="100" w:right="100"/>
              <w:jc w:val="center"/>
              <w:rPr>
                <w:rFonts w:ascii="Arial" w:eastAsia="Arial" w:hAnsi="Arial" w:cs="Arial"/>
                <w:sz w:val="24"/>
                <w:szCs w:val="24"/>
              </w:rPr>
            </w:pPr>
            <w:r>
              <w:rPr>
                <w:rFonts w:ascii="Arial" w:eastAsia="Arial" w:hAnsi="Arial" w:cs="Arial"/>
                <w:sz w:val="24"/>
                <w:szCs w:val="24"/>
              </w:rPr>
              <w:t xml:space="preserve"> </w:t>
            </w:r>
            <w:r w:rsidR="00685B76">
              <w:rPr>
                <w:rFonts w:ascii="Arial" w:eastAsia="Arial" w:hAnsi="Arial" w:cs="Arial"/>
                <w:sz w:val="24"/>
                <w:szCs w:val="24"/>
              </w:rPr>
              <w:t>+1</w:t>
            </w:r>
          </w:p>
        </w:tc>
      </w:tr>
    </w:tbl>
    <w:p w14:paraId="192FD09B" w14:textId="77777777" w:rsidR="00863846" w:rsidRDefault="00863846">
      <w:pPr>
        <w:spacing w:after="0" w:line="240" w:lineRule="auto"/>
        <w:ind w:left="-425" w:right="-692"/>
        <w:rPr>
          <w:rFonts w:ascii="Arial" w:eastAsia="Arial" w:hAnsi="Arial" w:cs="Arial"/>
          <w:sz w:val="24"/>
          <w:szCs w:val="24"/>
        </w:rPr>
      </w:pPr>
    </w:p>
    <w:p w14:paraId="5A629217" w14:textId="77777777" w:rsidR="00863846" w:rsidRDefault="00ED4306">
      <w:pPr>
        <w:spacing w:after="0" w:line="240" w:lineRule="auto"/>
        <w:ind w:left="-425" w:right="-692"/>
        <w:rPr>
          <w:rFonts w:ascii="Arial" w:eastAsia="Arial" w:hAnsi="Arial" w:cs="Arial"/>
          <w:sz w:val="24"/>
          <w:szCs w:val="24"/>
        </w:rPr>
      </w:pPr>
      <w:r>
        <w:rPr>
          <w:rFonts w:ascii="Arial" w:eastAsia="Arial" w:hAnsi="Arial" w:cs="Arial"/>
          <w:sz w:val="24"/>
          <w:szCs w:val="24"/>
        </w:rPr>
        <w:t xml:space="preserve">Fdo. Raimondo Sebastián (Presidente CD) </w:t>
      </w:r>
    </w:p>
    <w:p w14:paraId="128B56A6" w14:textId="77777777" w:rsidR="00863846" w:rsidRDefault="00ED4306">
      <w:pPr>
        <w:spacing w:after="0" w:line="240" w:lineRule="auto"/>
        <w:ind w:left="-425" w:right="-692"/>
        <w:rPr>
          <w:rFonts w:ascii="Arial" w:eastAsia="Arial" w:hAnsi="Arial" w:cs="Arial"/>
          <w:sz w:val="24"/>
          <w:szCs w:val="24"/>
        </w:rPr>
      </w:pPr>
      <w:r>
        <w:rPr>
          <w:rFonts w:ascii="Arial" w:eastAsia="Arial" w:hAnsi="Arial" w:cs="Arial"/>
          <w:sz w:val="24"/>
          <w:szCs w:val="24"/>
        </w:rPr>
        <w:t>Jimena de los Ángeles Montero (Secretaria CD)</w:t>
      </w:r>
    </w:p>
    <w:sectPr w:rsidR="00863846">
      <w:headerReference w:type="default" r:id="rId7"/>
      <w:footerReference w:type="default" r:id="rId8"/>
      <w:pgSz w:w="12240" w:h="20160"/>
      <w:pgMar w:top="2681" w:right="1700" w:bottom="1417" w:left="1700" w:header="1985"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D940E" w14:textId="77777777" w:rsidR="00B97E58" w:rsidRDefault="00ED4306">
      <w:pPr>
        <w:spacing w:after="0" w:line="240" w:lineRule="auto"/>
      </w:pPr>
      <w:r>
        <w:separator/>
      </w:r>
    </w:p>
  </w:endnote>
  <w:endnote w:type="continuationSeparator" w:id="0">
    <w:p w14:paraId="3FF58CA8" w14:textId="77777777" w:rsidR="00B97E58" w:rsidRDefault="00ED4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6671BF5A-FFC3-4379-B767-76B382069F82}"/>
    <w:embedBold r:id="rId2" w:fontKey="{79CB43F2-4BD2-49FE-A994-32F71E584634}"/>
  </w:font>
  <w:font w:name="Tahoma">
    <w:panose1 w:val="020B0604030504040204"/>
    <w:charset w:val="00"/>
    <w:family w:val="swiss"/>
    <w:pitch w:val="variable"/>
    <w:sig w:usb0="E1002EFF" w:usb1="C000605B" w:usb2="00000029" w:usb3="00000000" w:csb0="000101FF" w:csb1="00000000"/>
    <w:embedBold r:id="rId3" w:fontKey="{132009F4-E861-4A67-905F-404357DFEE7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C1C641B7-D870-4987-A39E-3090265E02CB}"/>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5" w:fontKey="{B8C662CC-5768-4AB4-9ABB-E45C88B8AB87}"/>
  </w:font>
  <w:font w:name="Cambria">
    <w:panose1 w:val="02040503050406030204"/>
    <w:charset w:val="00"/>
    <w:family w:val="roman"/>
    <w:pitch w:val="variable"/>
    <w:sig w:usb0="E00006FF" w:usb1="420024FF" w:usb2="02000000" w:usb3="00000000" w:csb0="0000019F" w:csb1="00000000"/>
    <w:embedRegular r:id="rId6" w:fontKey="{7C6E4704-3790-4DD1-972F-8FB68D8889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430E" w14:textId="77777777" w:rsidR="00863846" w:rsidRDefault="00863846">
    <w:pPr>
      <w:pBdr>
        <w:top w:val="none" w:sz="0" w:space="0" w:color="000000"/>
        <w:left w:val="none" w:sz="0" w:space="0" w:color="000000"/>
        <w:bottom w:val="none" w:sz="0" w:space="0" w:color="000000"/>
        <w:right w:val="none" w:sz="0" w:space="0" w:color="000000"/>
        <w:between w:val="none" w:sz="0" w:space="0" w:color="000000"/>
      </w:pBdr>
      <w:spacing w:before="240" w:after="0" w:line="276" w:lineRule="auto"/>
      <w:jc w:val="center"/>
      <w:rPr>
        <w:rFonts w:ascii="Bookman Old Style" w:eastAsia="Bookman Old Style" w:hAnsi="Bookman Old Style" w:cs="Bookman Old Style"/>
        <w:color w:val="222222"/>
        <w:sz w:val="20"/>
        <w:szCs w:val="20"/>
        <w:highlight w:val="white"/>
      </w:rPr>
    </w:pPr>
  </w:p>
  <w:p w14:paraId="538446A1" w14:textId="77777777" w:rsidR="00863846" w:rsidRDefault="00685B76">
    <w:pPr>
      <w:pBdr>
        <w:top w:val="none" w:sz="0" w:space="0" w:color="000000"/>
        <w:left w:val="none" w:sz="0" w:space="0" w:color="000000"/>
        <w:bottom w:val="none" w:sz="0" w:space="0" w:color="000000"/>
        <w:right w:val="none" w:sz="0" w:space="0" w:color="000000"/>
        <w:between w:val="none" w:sz="0" w:space="0" w:color="000000"/>
      </w:pBdr>
      <w:spacing w:before="240" w:after="0" w:line="276" w:lineRule="auto"/>
      <w:jc w:val="center"/>
      <w:rPr>
        <w:rFonts w:ascii="Bookman Old Style" w:eastAsia="Bookman Old Style" w:hAnsi="Bookman Old Style" w:cs="Bookman Old Style"/>
        <w:color w:val="222222"/>
        <w:sz w:val="20"/>
        <w:szCs w:val="20"/>
        <w:highlight w:val="white"/>
      </w:rPr>
    </w:pPr>
    <w:r>
      <w:pict w14:anchorId="7B1C3443">
        <v:rect id="_x0000_i1025" style="width:0;height:1.5pt" o:hralign="center" o:hrstd="t" o:hr="t" fillcolor="#a0a0a0" stroked="f"/>
      </w:pict>
    </w:r>
  </w:p>
  <w:p w14:paraId="14966076" w14:textId="77777777" w:rsidR="00863846" w:rsidRPr="00D85140" w:rsidRDefault="00ED4306">
    <w:pPr>
      <w:pBdr>
        <w:top w:val="none" w:sz="0" w:space="0" w:color="000000"/>
        <w:left w:val="none" w:sz="0" w:space="0" w:color="000000"/>
        <w:bottom w:val="none" w:sz="0" w:space="0" w:color="000000"/>
        <w:right w:val="none" w:sz="0" w:space="0" w:color="000000"/>
        <w:between w:val="none" w:sz="0" w:space="0" w:color="000000"/>
      </w:pBdr>
      <w:spacing w:before="240" w:after="0" w:line="276" w:lineRule="auto"/>
      <w:jc w:val="center"/>
      <w:rPr>
        <w:rFonts w:ascii="Arial" w:eastAsia="Arial" w:hAnsi="Arial" w:cs="Arial"/>
        <w:sz w:val="24"/>
        <w:szCs w:val="24"/>
      </w:rPr>
    </w:pPr>
    <w:r w:rsidRPr="00D85140">
      <w:rPr>
        <w:rFonts w:ascii="Arial" w:eastAsia="Bookman Old Style" w:hAnsi="Arial" w:cs="Arial"/>
        <w:color w:val="222222"/>
        <w:sz w:val="20"/>
        <w:szCs w:val="20"/>
        <w:highlight w:val="white"/>
      </w:rPr>
      <w:t>“A 50 Años de la Dictadura Cívico-Militar: Memoria, Verdad y Justicia”</w:t>
    </w:r>
  </w:p>
  <w:p w14:paraId="67FF5DC4" w14:textId="77777777" w:rsidR="00863846" w:rsidRDefault="008638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29F7A" w14:textId="77777777" w:rsidR="00B97E58" w:rsidRDefault="00ED4306">
      <w:pPr>
        <w:spacing w:after="0" w:line="240" w:lineRule="auto"/>
      </w:pPr>
      <w:r>
        <w:separator/>
      </w:r>
    </w:p>
  </w:footnote>
  <w:footnote w:type="continuationSeparator" w:id="0">
    <w:p w14:paraId="0AC8D7BC" w14:textId="77777777" w:rsidR="00B97E58" w:rsidRDefault="00ED4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BDE4" w14:textId="362E9DC9" w:rsidR="00863846" w:rsidRPr="00D85140" w:rsidRDefault="00ED4306" w:rsidP="00D85140">
    <w:pPr>
      <w:pBdr>
        <w:top w:val="nil"/>
        <w:left w:val="nil"/>
        <w:bottom w:val="single" w:sz="4" w:space="1" w:color="000000"/>
        <w:right w:val="nil"/>
        <w:between w:val="nil"/>
      </w:pBdr>
      <w:tabs>
        <w:tab w:val="center" w:pos="4252"/>
        <w:tab w:val="right" w:pos="8504"/>
        <w:tab w:val="left" w:pos="1005"/>
      </w:tabs>
      <w:spacing w:after="0" w:line="240" w:lineRule="auto"/>
      <w:jc w:val="right"/>
      <w:rPr>
        <w:rFonts w:eastAsia="Bookman Old Style"/>
        <w:sz w:val="20"/>
        <w:szCs w:val="20"/>
      </w:rPr>
    </w:pPr>
    <w:r>
      <w:rPr>
        <w:color w:val="000000"/>
      </w:rPr>
      <w:tab/>
    </w:r>
    <w:r>
      <w:rPr>
        <w:color w:val="000000"/>
      </w:rPr>
      <w:tab/>
    </w:r>
    <w:r>
      <w:tab/>
    </w:r>
    <w:r>
      <w:tab/>
    </w:r>
    <w:r>
      <w:br/>
    </w:r>
    <w:r>
      <w:rPr>
        <w:rFonts w:ascii="Arial" w:eastAsia="Arial" w:hAnsi="Arial" w:cs="Arial"/>
        <w:sz w:val="16"/>
        <w:szCs w:val="16"/>
      </w:rPr>
      <w:t xml:space="preserve">         </w:t>
    </w:r>
    <w:r w:rsidRPr="00D85140">
      <w:rPr>
        <w:rFonts w:eastAsia="Bookman Old Style"/>
        <w:sz w:val="20"/>
        <w:szCs w:val="20"/>
      </w:rPr>
      <w:t>“</w:t>
    </w:r>
    <w:r w:rsidRPr="00D85140">
      <w:rPr>
        <w:rFonts w:eastAsia="Bookman Old Style"/>
      </w:rPr>
      <w:t>2026</w:t>
    </w:r>
    <w:r w:rsidR="00D85140" w:rsidRPr="00D85140">
      <w:rPr>
        <w:rFonts w:eastAsia="Bookman Old Style"/>
      </w:rPr>
      <w:t>:</w:t>
    </w:r>
    <w:r w:rsidRPr="00D85140">
      <w:rPr>
        <w:rFonts w:eastAsia="Bookman Old Style"/>
      </w:rPr>
      <w:t xml:space="preserve"> 20° Aniversario de la Reforma de la Constitución de la Provincia del Neuquén</w:t>
    </w:r>
    <w:r w:rsidRPr="00D85140">
      <w:rPr>
        <w:rFonts w:eastAsia="Bookman Old Style"/>
        <w:sz w:val="20"/>
        <w:szCs w:val="20"/>
      </w:rPr>
      <w:t>”</w:t>
    </w:r>
    <w:r w:rsidRPr="00D85140">
      <w:rPr>
        <w:noProof/>
      </w:rPr>
      <w:drawing>
        <wp:anchor distT="0" distB="0" distL="0" distR="0" simplePos="0" relativeHeight="251658240" behindDoc="1" locked="0" layoutInCell="1" hidden="0" allowOverlap="1" wp14:anchorId="3BC3007B" wp14:editId="42F647C6">
          <wp:simplePos x="0" y="0"/>
          <wp:positionH relativeFrom="column">
            <wp:posOffset>2067250</wp:posOffset>
          </wp:positionH>
          <wp:positionV relativeFrom="paragraph">
            <wp:posOffset>-887712</wp:posOffset>
          </wp:positionV>
          <wp:extent cx="1265535" cy="941831"/>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65535" cy="941831"/>
                  </a:xfrm>
                  <a:prstGeom prst="rect">
                    <a:avLst/>
                  </a:prstGeom>
                  <a:ln/>
                </pic:spPr>
              </pic:pic>
            </a:graphicData>
          </a:graphic>
        </wp:anchor>
      </w:drawing>
    </w:r>
    <w:r w:rsidRPr="00D85140">
      <w:rPr>
        <w:noProof/>
      </w:rPr>
      <w:drawing>
        <wp:anchor distT="0" distB="0" distL="0" distR="0" simplePos="0" relativeHeight="251659264" behindDoc="1" locked="0" layoutInCell="1" hidden="0" allowOverlap="1" wp14:anchorId="7D2C4FA4" wp14:editId="27F8492E">
          <wp:simplePos x="0" y="0"/>
          <wp:positionH relativeFrom="column">
            <wp:posOffset>2067250</wp:posOffset>
          </wp:positionH>
          <wp:positionV relativeFrom="paragraph">
            <wp:posOffset>-887712</wp:posOffset>
          </wp:positionV>
          <wp:extent cx="1265535" cy="941831"/>
          <wp:effectExtent l="0" t="0" r="0" b="0"/>
          <wp:wrapNone/>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65535" cy="941831"/>
                  </a:xfrm>
                  <a:prstGeom prst="rect">
                    <a:avLst/>
                  </a:prstGeom>
                  <a:ln/>
                </pic:spPr>
              </pic:pic>
            </a:graphicData>
          </a:graphic>
        </wp:anchor>
      </w:drawing>
    </w:r>
  </w:p>
  <w:p w14:paraId="4C49789E" w14:textId="77777777" w:rsidR="00863846" w:rsidRDefault="00ED4306">
    <w:pPr>
      <w:pBdr>
        <w:top w:val="nil"/>
        <w:left w:val="nil"/>
        <w:bottom w:val="single" w:sz="4" w:space="1" w:color="000000"/>
        <w:right w:val="nil"/>
        <w:between w:val="nil"/>
      </w:pBdr>
      <w:tabs>
        <w:tab w:val="center" w:pos="4252"/>
        <w:tab w:val="right" w:pos="8504"/>
        <w:tab w:val="left" w:pos="1005"/>
      </w:tabs>
      <w:spacing w:after="0" w:line="240" w:lineRule="auto"/>
      <w:jc w:val="right"/>
      <w:rPr>
        <w:rFonts w:ascii="Bookman Old Style" w:eastAsia="Bookman Old Style" w:hAnsi="Bookman Old Style" w:cs="Bookman Old Style"/>
        <w:color w:val="000000"/>
        <w:sz w:val="20"/>
        <w:szCs w:val="20"/>
      </w:rPr>
    </w:pPr>
    <w:r>
      <w:rPr>
        <w:color w:val="000000"/>
        <w:sz w:val="20"/>
        <w:szCs w:val="20"/>
      </w:rPr>
      <w:tab/>
    </w:r>
    <w:r>
      <w:rPr>
        <w:rFonts w:ascii="Bookman Old Style" w:eastAsia="Bookman Old Style" w:hAnsi="Bookman Old Style" w:cs="Bookman Old Style"/>
        <w:color w:val="000000"/>
        <w:sz w:val="20"/>
        <w:szCs w:val="20"/>
      </w:rPr>
      <w:t>«Mes de la Concientización y de las Acciones para la Inclusión Plena»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846"/>
    <w:rsid w:val="00685B76"/>
    <w:rsid w:val="00863846"/>
    <w:rsid w:val="00B97E58"/>
    <w:rsid w:val="00D85140"/>
    <w:rsid w:val="00ED4306"/>
    <w:rsid w:val="00F6713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B4E0A"/>
  <w15:docId w15:val="{A5293A91-676A-45B3-ACA5-61B81F512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unhideWhenUsed/>
    <w:qFormat/>
    <w:pPr>
      <w:keepNext/>
      <w:spacing w:after="0" w:line="240" w:lineRule="auto"/>
      <w:jc w:val="center"/>
      <w:outlineLvl w:val="1"/>
    </w:pPr>
    <w:rPr>
      <w:rFonts w:ascii="Tahoma" w:eastAsia="Tahoma" w:hAnsi="Tahoma" w:cs="Tahoma"/>
      <w:b/>
      <w:bCs/>
      <w:sz w:val="24"/>
      <w:szCs w:val="24"/>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a">
    <w:basedOn w:val="TableNormal3"/>
    <w:tblPr>
      <w:tblStyleRowBandSize w:val="1"/>
      <w:tblStyleColBandSize w:val="1"/>
    </w:tblPr>
  </w:style>
  <w:style w:type="table" w:customStyle="1" w:styleId="a0">
    <w:basedOn w:val="TableNormal3"/>
    <w:tblPr>
      <w:tblStyleRowBandSize w:val="1"/>
      <w:tblStyleColBandSize w:val="1"/>
    </w:tblPr>
  </w:style>
  <w:style w:type="table" w:customStyle="1" w:styleId="a1">
    <w:basedOn w:val="TableNormal3"/>
    <w:tblPr>
      <w:tblStyleRowBandSize w:val="1"/>
      <w:tblStyleColBandSize w:val="1"/>
    </w:tblPr>
  </w:style>
  <w:style w:type="table" w:customStyle="1" w:styleId="a2">
    <w:basedOn w:val="TableNormal3"/>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3"/>
    <w:tblPr>
      <w:tblStyleRowBandSize w:val="1"/>
      <w:tblStyleColBandSize w:val="1"/>
    </w:tblPr>
  </w:style>
  <w:style w:type="paragraph" w:styleId="Encabezado">
    <w:name w:val="header"/>
    <w:basedOn w:val="Normal"/>
    <w:link w:val="EncabezadoCar"/>
    <w:uiPriority w:val="99"/>
    <w:unhideWhenUsed/>
    <w:rsid w:val="00D851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85140"/>
  </w:style>
  <w:style w:type="paragraph" w:styleId="Piedepgina">
    <w:name w:val="footer"/>
    <w:basedOn w:val="Normal"/>
    <w:link w:val="PiedepginaCar"/>
    <w:uiPriority w:val="99"/>
    <w:unhideWhenUsed/>
    <w:rsid w:val="00D851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85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16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XLf/DqVM57SUM3sDs8EzCZLcgw==">CgMxLjAyDmguZmV3dzhxMTVyb3N0OAByITE1Wm1vWlNvOUR3Yy1wWGgxeEkzYUJ2RU4xQi1CM3RaSg==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971</Words>
  <Characters>5345</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shcd</cp:lastModifiedBy>
  <cp:revision>4</cp:revision>
  <dcterms:created xsi:type="dcterms:W3CDTF">2026-10-28T14:59:00Z</dcterms:created>
  <dcterms:modified xsi:type="dcterms:W3CDTF">2026-10-28T16:41:00Z</dcterms:modified>
</cp:coreProperties>
</file>